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DA" w:rsidRDefault="00CA5EDA" w:rsidP="00CA5EDA">
      <w:pPr>
        <w:jc w:val="center"/>
        <w:rPr>
          <w:b/>
          <w:u w:val="single"/>
        </w:rPr>
      </w:pPr>
      <w:r w:rsidRPr="00CA5EDA">
        <w:rPr>
          <w:rFonts w:hint="eastAsia"/>
          <w:b/>
          <w:u w:val="single"/>
        </w:rPr>
        <w:t>資料</w:t>
      </w:r>
      <w:r w:rsidRPr="00CA5EDA">
        <w:rPr>
          <w:rFonts w:hint="eastAsia"/>
          <w:b/>
          <w:u w:val="single"/>
        </w:rPr>
        <w:t>11.</w:t>
      </w:r>
      <w:r w:rsidRPr="00CA5EDA">
        <w:rPr>
          <w:rFonts w:hint="eastAsia"/>
          <w:b/>
          <w:u w:val="single"/>
        </w:rPr>
        <w:t xml:space="preserve">　貿易実務の基本</w:t>
      </w:r>
    </w:p>
    <w:p w:rsidR="00D046F1" w:rsidRPr="00CA5EDA" w:rsidRDefault="00D046F1" w:rsidP="00CA5EDA">
      <w:pPr>
        <w:jc w:val="center"/>
        <w:rPr>
          <w:b/>
          <w:u w:val="single"/>
        </w:rPr>
      </w:pPr>
    </w:p>
    <w:p w:rsidR="00570C2F" w:rsidRDefault="00570C2F" w:rsidP="00570C2F">
      <w:r>
        <w:rPr>
          <w:rFonts w:hint="eastAsia"/>
        </w:rPr>
        <w:t>Ｉ．物流概念</w:t>
      </w:r>
    </w:p>
    <w:p w:rsidR="00E9256D" w:rsidRDefault="00E9256D" w:rsidP="00570C2F"/>
    <w:p w:rsidR="00D046F1" w:rsidRDefault="00CA5EDA" w:rsidP="00CA5EDA">
      <w:pPr>
        <w:numPr>
          <w:ilvl w:val="0"/>
          <w:numId w:val="22"/>
        </w:numPr>
      </w:pPr>
      <w:r w:rsidRPr="00CA5EDA">
        <w:rPr>
          <w:rFonts w:hint="eastAsia"/>
        </w:rPr>
        <w:t>ロジスティックスと</w:t>
      </w:r>
      <w:r w:rsidRPr="00CA5EDA">
        <w:t>SCM</w:t>
      </w:r>
    </w:p>
    <w:p w:rsidR="00D046F1" w:rsidRDefault="00CA5EDA" w:rsidP="00CA5EDA">
      <w:pPr>
        <w:numPr>
          <w:ilvl w:val="1"/>
          <w:numId w:val="22"/>
        </w:numPr>
      </w:pPr>
      <w:r w:rsidRPr="00CA5EDA">
        <w:rPr>
          <w:rFonts w:hint="eastAsia"/>
        </w:rPr>
        <w:t>ロジスティックス</w:t>
      </w:r>
    </w:p>
    <w:p w:rsidR="00D046F1" w:rsidRDefault="00CA5EDA" w:rsidP="00CA5EDA">
      <w:pPr>
        <w:numPr>
          <w:ilvl w:val="2"/>
          <w:numId w:val="22"/>
        </w:numPr>
      </w:pPr>
      <w:r w:rsidRPr="00CA5EDA">
        <w:rPr>
          <w:rFonts w:hint="eastAsia"/>
        </w:rPr>
        <w:t>原材料調達から製品を顧客の手に渡すまでのすべての過程を「物の流れ」という視点から総合的にマネジメントすること</w:t>
      </w:r>
    </w:p>
    <w:p w:rsidR="00D046F1" w:rsidRDefault="00CA5EDA" w:rsidP="00CA5EDA">
      <w:pPr>
        <w:numPr>
          <w:ilvl w:val="2"/>
          <w:numId w:val="22"/>
        </w:numPr>
      </w:pPr>
      <w:r w:rsidRPr="00CA5EDA">
        <w:rPr>
          <w:rFonts w:hint="eastAsia"/>
        </w:rPr>
        <w:t>兵站：第一線の後方支援活動、軍事上の中継拠点</w:t>
      </w:r>
    </w:p>
    <w:p w:rsidR="00D046F1" w:rsidRDefault="00CA5EDA" w:rsidP="00CA5EDA">
      <w:pPr>
        <w:numPr>
          <w:ilvl w:val="1"/>
          <w:numId w:val="22"/>
        </w:numPr>
      </w:pPr>
      <w:r w:rsidRPr="00CA5EDA">
        <w:rPr>
          <w:rFonts w:hint="eastAsia"/>
        </w:rPr>
        <w:t>サプライ・チェーン・マネジメント（</w:t>
      </w:r>
      <w:r w:rsidRPr="00CA5EDA">
        <w:t>SCM)</w:t>
      </w:r>
    </w:p>
    <w:p w:rsidR="00D046F1" w:rsidRDefault="00CA5EDA" w:rsidP="00D046F1">
      <w:pPr>
        <w:ind w:left="454"/>
      </w:pPr>
      <w:r w:rsidRPr="00CA5EDA">
        <w:rPr>
          <w:rFonts w:hint="eastAsia"/>
        </w:rPr>
        <w:t>原材料の調達や販売までの一連の情報をコンピュータ・ネットワークを利用して一括管理し、その内容を生産計画の立案やマーケティングに活用することによって効率的な企業活動を支援するシステム</w:t>
      </w:r>
      <w:r w:rsidRPr="00CA5EDA">
        <w:t xml:space="preserve"> </w:t>
      </w:r>
      <w:r w:rsidR="00D046F1">
        <w:rPr>
          <w:rFonts w:ascii="ＭＳ 明朝" w:hAnsi="ＭＳ 明朝" w:cs="ＭＳ 明朝" w:hint="eastAsia"/>
        </w:rPr>
        <w:t>⇔</w:t>
      </w:r>
      <w:r w:rsidRPr="00CA5EDA">
        <w:t>DELL</w:t>
      </w:r>
      <w:r w:rsidRPr="00CA5EDA">
        <w:rPr>
          <w:rFonts w:hint="eastAsia"/>
        </w:rPr>
        <w:t>コンピュータ</w:t>
      </w:r>
    </w:p>
    <w:p w:rsidR="00D046F1" w:rsidRDefault="00D046F1" w:rsidP="00D046F1">
      <w:pPr>
        <w:ind w:left="454"/>
      </w:pPr>
    </w:p>
    <w:p w:rsidR="00D046F1" w:rsidRDefault="00CA5EDA" w:rsidP="00CA5EDA">
      <w:pPr>
        <w:numPr>
          <w:ilvl w:val="0"/>
          <w:numId w:val="22"/>
        </w:numPr>
      </w:pPr>
      <w:r w:rsidRPr="00CA5EDA">
        <w:rPr>
          <w:rFonts w:hint="eastAsia"/>
        </w:rPr>
        <w:t>物流からロジスティックスへ</w:t>
      </w:r>
      <w:r w:rsidR="00D046F1">
        <w:rPr>
          <w:rFonts w:hint="eastAsia"/>
        </w:rPr>
        <w:t>（</w:t>
      </w:r>
      <w:r w:rsidRPr="00CA5EDA">
        <w:rPr>
          <w:rFonts w:hint="eastAsia"/>
        </w:rPr>
        <w:t>阿保栄司</w:t>
      </w:r>
      <w:r w:rsidR="00D046F1">
        <w:rPr>
          <w:rFonts w:hint="eastAsia"/>
        </w:rPr>
        <w:t>）</w:t>
      </w:r>
    </w:p>
    <w:p w:rsidR="00D046F1" w:rsidRPr="00D046F1" w:rsidRDefault="00CA5EDA" w:rsidP="00D046F1">
      <w:pPr>
        <w:numPr>
          <w:ilvl w:val="4"/>
          <w:numId w:val="22"/>
        </w:numPr>
        <w:ind w:hanging="481"/>
        <w:rPr>
          <w:u w:val="single"/>
        </w:rPr>
      </w:pPr>
      <w:r w:rsidRPr="00CA5EDA">
        <w:rPr>
          <w:rFonts w:hint="eastAsia"/>
        </w:rPr>
        <w:t>第０段階　物流以前</w:t>
      </w:r>
    </w:p>
    <w:p w:rsidR="00D046F1" w:rsidRDefault="00CA5EDA" w:rsidP="00D046F1">
      <w:pPr>
        <w:numPr>
          <w:ilvl w:val="5"/>
          <w:numId w:val="22"/>
        </w:numPr>
        <w:ind w:hanging="481"/>
      </w:pPr>
      <w:r w:rsidRPr="00CA5EDA">
        <w:rPr>
          <w:rFonts w:hint="eastAsia"/>
        </w:rPr>
        <w:t>輸送、保管、包装、荷役、流通加工、物流情報がバラバラな段階</w:t>
      </w:r>
    </w:p>
    <w:p w:rsidR="00D046F1" w:rsidRPr="00D046F1" w:rsidRDefault="00CA5EDA" w:rsidP="00D046F1">
      <w:pPr>
        <w:numPr>
          <w:ilvl w:val="4"/>
          <w:numId w:val="22"/>
        </w:numPr>
        <w:ind w:hanging="481"/>
        <w:rPr>
          <w:u w:val="single"/>
        </w:rPr>
      </w:pPr>
      <w:r w:rsidRPr="00CA5EDA">
        <w:rPr>
          <w:rFonts w:hint="eastAsia"/>
        </w:rPr>
        <w:t>第１段階　物流</w:t>
      </w:r>
    </w:p>
    <w:p w:rsidR="00D046F1" w:rsidRDefault="00CA5EDA" w:rsidP="00D046F1">
      <w:pPr>
        <w:numPr>
          <w:ilvl w:val="5"/>
          <w:numId w:val="22"/>
        </w:numPr>
        <w:ind w:hanging="481"/>
      </w:pPr>
      <w:r w:rsidRPr="00CA5EDA">
        <w:rPr>
          <w:rFonts w:hint="eastAsia"/>
        </w:rPr>
        <w:t>個別要素が組織化して物流システムとなった段階</w:t>
      </w:r>
    </w:p>
    <w:p w:rsidR="00D046F1" w:rsidRPr="00D046F1" w:rsidRDefault="00CA5EDA" w:rsidP="00D046F1">
      <w:pPr>
        <w:numPr>
          <w:ilvl w:val="4"/>
          <w:numId w:val="22"/>
        </w:numPr>
        <w:ind w:hanging="481"/>
        <w:rPr>
          <w:u w:val="single"/>
        </w:rPr>
      </w:pPr>
      <w:r w:rsidRPr="00CA5EDA">
        <w:rPr>
          <w:rFonts w:hint="eastAsia"/>
        </w:rPr>
        <w:t>第２段階　ビジネス・ロジスティクス</w:t>
      </w:r>
    </w:p>
    <w:p w:rsidR="00D046F1" w:rsidRDefault="00CA5EDA" w:rsidP="00D046F1">
      <w:pPr>
        <w:numPr>
          <w:ilvl w:val="5"/>
          <w:numId w:val="22"/>
        </w:numPr>
        <w:ind w:hanging="481"/>
      </w:pPr>
      <w:r w:rsidRPr="00CA5EDA">
        <w:rPr>
          <w:rFonts w:hint="eastAsia"/>
        </w:rPr>
        <w:t>製品物流、生産管理、原材料調達という３つのサブシステムがカップリングされた段階</w:t>
      </w:r>
    </w:p>
    <w:p w:rsidR="00D046F1" w:rsidRDefault="00CA5EDA" w:rsidP="00D046F1">
      <w:pPr>
        <w:numPr>
          <w:ilvl w:val="4"/>
          <w:numId w:val="22"/>
        </w:numPr>
        <w:ind w:hanging="481"/>
        <w:rPr>
          <w:u w:val="single"/>
        </w:rPr>
      </w:pPr>
      <w:r w:rsidRPr="00CA5EDA">
        <w:rPr>
          <w:rFonts w:hint="eastAsia"/>
          <w:u w:val="single"/>
        </w:rPr>
        <w:t>第３段階　サプライチェーン・ロジスティクス</w:t>
      </w:r>
    </w:p>
    <w:p w:rsidR="00D046F1" w:rsidRDefault="00CA5EDA" w:rsidP="00D046F1">
      <w:pPr>
        <w:numPr>
          <w:ilvl w:val="5"/>
          <w:numId w:val="22"/>
        </w:numPr>
        <w:ind w:hanging="481"/>
      </w:pPr>
      <w:r w:rsidRPr="00CA5EDA">
        <w:rPr>
          <w:rFonts w:hint="eastAsia"/>
        </w:rPr>
        <w:t>企業間パートナーシップが形成された段階</w:t>
      </w:r>
    </w:p>
    <w:p w:rsidR="00D046F1" w:rsidRDefault="00CA5EDA" w:rsidP="00D046F1">
      <w:pPr>
        <w:numPr>
          <w:ilvl w:val="4"/>
          <w:numId w:val="22"/>
        </w:numPr>
        <w:ind w:hanging="481"/>
      </w:pPr>
      <w:r w:rsidRPr="00CA5EDA">
        <w:rPr>
          <w:rFonts w:hint="eastAsia"/>
        </w:rPr>
        <w:t>第４段階　グリーン・ロジスティクス</w:t>
      </w:r>
    </w:p>
    <w:p w:rsidR="00D046F1" w:rsidRDefault="00CA5EDA" w:rsidP="00D046F1">
      <w:pPr>
        <w:numPr>
          <w:ilvl w:val="5"/>
          <w:numId w:val="22"/>
        </w:numPr>
        <w:ind w:hanging="481"/>
      </w:pPr>
      <w:r w:rsidRPr="00CA5EDA">
        <w:rPr>
          <w:rFonts w:hint="eastAsia"/>
        </w:rPr>
        <w:t>廃棄物処理やリサイクルまで含めた段階</w:t>
      </w:r>
    </w:p>
    <w:p w:rsidR="00D046F1" w:rsidRDefault="00D046F1" w:rsidP="007E5336">
      <w:pPr>
        <w:ind w:left="426"/>
        <w:rPr>
          <w:lang w:eastAsia="zh-TW"/>
        </w:rPr>
      </w:pPr>
    </w:p>
    <w:p w:rsidR="00CA5EDA" w:rsidRDefault="00272B2E" w:rsidP="00D046F1">
      <w:pPr>
        <w:numPr>
          <w:ilvl w:val="0"/>
          <w:numId w:val="22"/>
        </w:numPr>
        <w:rPr>
          <w:lang w:eastAsia="zh-TW"/>
        </w:rPr>
      </w:pPr>
      <w:r>
        <w:rPr>
          <w:noProof/>
        </w:rPr>
        <w:drawing>
          <wp:anchor distT="0" distB="0" distL="114300" distR="114300" simplePos="0" relativeHeight="251653632" behindDoc="0" locked="0" layoutInCell="1" allowOverlap="1">
            <wp:simplePos x="0" y="0"/>
            <wp:positionH relativeFrom="column">
              <wp:posOffset>3282950</wp:posOffset>
            </wp:positionH>
            <wp:positionV relativeFrom="paragraph">
              <wp:posOffset>234315</wp:posOffset>
            </wp:positionV>
            <wp:extent cx="3228975" cy="2419350"/>
            <wp:effectExtent l="19050" t="19050" r="28575" b="19050"/>
            <wp:wrapSquare wrapText="bothSides"/>
            <wp:docPr id="5" name="図 5" descr="日本郵船フォワー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日本郵船フォワーダー"/>
                    <pic:cNvPicPr>
                      <a:picLocks noChangeAspect="1" noChangeArrowheads="1"/>
                    </pic:cNvPicPr>
                  </pic:nvPicPr>
                  <pic:blipFill>
                    <a:blip r:embed="rId9" cstate="print"/>
                    <a:srcRect/>
                    <a:stretch>
                      <a:fillRect/>
                    </a:stretch>
                  </pic:blipFill>
                  <pic:spPr bwMode="auto">
                    <a:xfrm>
                      <a:off x="0" y="0"/>
                      <a:ext cx="3228975" cy="2419350"/>
                    </a:xfrm>
                    <a:prstGeom prst="rect">
                      <a:avLst/>
                    </a:prstGeom>
                    <a:noFill/>
                    <a:ln w="9525">
                      <a:solidFill>
                        <a:srgbClr val="000000"/>
                      </a:solidFill>
                      <a:miter lim="800000"/>
                      <a:headEnd/>
                      <a:tailEnd/>
                    </a:ln>
                    <a:effectLst/>
                  </pic:spPr>
                </pic:pic>
              </a:graphicData>
            </a:graphic>
          </wp:anchor>
        </w:drawing>
      </w:r>
      <w:r>
        <w:rPr>
          <w:noProof/>
        </w:rPr>
        <w:drawing>
          <wp:anchor distT="0" distB="0" distL="114300" distR="114300" simplePos="0" relativeHeight="251652608" behindDoc="0" locked="0" layoutInCell="1" allowOverlap="1">
            <wp:simplePos x="0" y="0"/>
            <wp:positionH relativeFrom="column">
              <wp:posOffset>3810</wp:posOffset>
            </wp:positionH>
            <wp:positionV relativeFrom="paragraph">
              <wp:posOffset>262255</wp:posOffset>
            </wp:positionV>
            <wp:extent cx="3219450" cy="2419350"/>
            <wp:effectExtent l="19050" t="19050" r="19050" b="19050"/>
            <wp:wrapSquare wrapText="bothSides"/>
            <wp:docPr id="3" name="図 3" descr="日鐵運輸複合一貫輸送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日鐵運輸複合一貫輸送の図"/>
                    <pic:cNvPicPr>
                      <a:picLocks noChangeAspect="1" noChangeArrowheads="1"/>
                    </pic:cNvPicPr>
                  </pic:nvPicPr>
                  <pic:blipFill>
                    <a:blip r:embed="rId10" cstate="print"/>
                    <a:srcRect/>
                    <a:stretch>
                      <a:fillRect/>
                    </a:stretch>
                  </pic:blipFill>
                  <pic:spPr bwMode="auto">
                    <a:xfrm>
                      <a:off x="0" y="0"/>
                      <a:ext cx="3219450" cy="2419350"/>
                    </a:xfrm>
                    <a:prstGeom prst="rect">
                      <a:avLst/>
                    </a:prstGeom>
                    <a:noFill/>
                    <a:ln w="9525">
                      <a:solidFill>
                        <a:srgbClr val="000000"/>
                      </a:solidFill>
                      <a:miter lim="800000"/>
                      <a:headEnd/>
                      <a:tailEnd/>
                    </a:ln>
                    <a:effectLst/>
                  </pic:spPr>
                </pic:pic>
              </a:graphicData>
            </a:graphic>
          </wp:anchor>
        </w:drawing>
      </w:r>
      <w:r w:rsidR="00CA5EDA" w:rsidRPr="00CA5EDA">
        <w:rPr>
          <w:rFonts w:hint="eastAsia"/>
          <w:lang w:eastAsia="zh-TW"/>
        </w:rPr>
        <w:t>国際複合一貫輸送</w:t>
      </w:r>
    </w:p>
    <w:p w:rsidR="007E5336" w:rsidRPr="004A2AA1" w:rsidRDefault="005E1BB6" w:rsidP="007E5336">
      <w:pPr>
        <w:ind w:leftChars="-1" w:left="-2"/>
        <w:rPr>
          <w:sz w:val="18"/>
          <w:szCs w:val="18"/>
          <w:lang w:eastAsia="zh-TW"/>
        </w:rPr>
      </w:pPr>
      <w:r>
        <w:rPr>
          <w:noProof/>
          <w:sz w:val="18"/>
          <w:szCs w:val="18"/>
        </w:rPr>
        <w:pict>
          <v:shapetype id="_x0000_t202" coordsize="21600,21600" o:spt="202" path="m,l,21600r21600,l21600,xe">
            <v:stroke joinstyle="miter"/>
            <v:path gradientshapeok="t" o:connecttype="rect"/>
          </v:shapetype>
          <v:shape id="_x0000_s1042" type="#_x0000_t202" style="position:absolute;left:0;text-align:left;margin-left:23.2pt;margin-top:199pt;width:268.5pt;height:25.5pt;z-index:251660800" stroked="f">
            <v:textbox inset="5.85pt,.7pt,5.85pt,.7pt">
              <w:txbxContent>
                <w:p w:rsidR="004A2AA1" w:rsidRPr="004A2AA1" w:rsidRDefault="004A2AA1" w:rsidP="004A2AA1">
                  <w:pPr>
                    <w:rPr>
                      <w:sz w:val="18"/>
                      <w:szCs w:val="18"/>
                    </w:rPr>
                  </w:pPr>
                  <w:r w:rsidRPr="004A2AA1">
                    <w:rPr>
                      <w:rFonts w:hint="eastAsia"/>
                      <w:sz w:val="18"/>
                      <w:szCs w:val="18"/>
                    </w:rPr>
                    <w:t>（出所：日本郵船</w:t>
                  </w:r>
                </w:p>
                <w:p w:rsidR="004A2AA1" w:rsidRDefault="004A2AA1" w:rsidP="004A2AA1">
                  <w:r w:rsidRPr="004A2AA1">
                    <w:rPr>
                      <w:sz w:val="18"/>
                      <w:szCs w:val="18"/>
                    </w:rPr>
                    <w:t>http://www.nykline.co.jp/kaisha/business/total.htm</w:t>
                  </w:r>
                  <w:r>
                    <w:rPr>
                      <w:rFonts w:hint="eastAsia"/>
                    </w:rPr>
                    <w:t>）</w:t>
                  </w:r>
                </w:p>
              </w:txbxContent>
            </v:textbox>
            <w10:wrap type="square"/>
          </v:shape>
        </w:pict>
      </w:r>
      <w:r w:rsidR="00D046F1" w:rsidRPr="004A2AA1">
        <w:rPr>
          <w:rFonts w:hint="eastAsia"/>
          <w:sz w:val="18"/>
          <w:szCs w:val="18"/>
          <w:lang w:eastAsia="zh-TW"/>
        </w:rPr>
        <w:t>（出所：日鐵運輸</w:t>
      </w:r>
    </w:p>
    <w:p w:rsidR="00D046F1" w:rsidRPr="007E5336" w:rsidRDefault="00D046F1" w:rsidP="004A2AA1">
      <w:pPr>
        <w:ind w:rightChars="-246" w:right="-517"/>
        <w:jc w:val="left"/>
      </w:pPr>
      <w:r w:rsidRPr="004A2AA1">
        <w:rPr>
          <w:sz w:val="18"/>
          <w:szCs w:val="18"/>
        </w:rPr>
        <w:t>http://ntc.ntsysco.co.jp/jigyo/kokusai.htm</w:t>
      </w:r>
      <w:r w:rsidRPr="004A2AA1">
        <w:rPr>
          <w:rFonts w:hint="eastAsia"/>
          <w:sz w:val="18"/>
          <w:szCs w:val="18"/>
        </w:rPr>
        <w:t>）</w:t>
      </w:r>
      <w:r w:rsidR="007E5336">
        <w:rPr>
          <w:rFonts w:hint="eastAsia"/>
        </w:rPr>
        <w:t xml:space="preserve">　　　</w:t>
      </w:r>
    </w:p>
    <w:p w:rsidR="00F02734" w:rsidRPr="00F02734" w:rsidRDefault="00F02734" w:rsidP="00F02734">
      <w:pPr>
        <w:numPr>
          <w:ilvl w:val="0"/>
          <w:numId w:val="26"/>
        </w:numPr>
        <w:tabs>
          <w:tab w:val="clear" w:pos="360"/>
          <w:tab w:val="num" w:pos="142"/>
        </w:tabs>
        <w:ind w:left="426" w:hanging="426"/>
        <w:rPr>
          <w:rFonts w:ascii="ＭＳ 明朝" w:hAnsi="ＭＳ 明朝"/>
          <w:szCs w:val="21"/>
        </w:rPr>
      </w:pPr>
      <w:r w:rsidRPr="00F02734">
        <w:rPr>
          <w:rFonts w:ascii="ＭＳ 明朝" w:hAnsi="ＭＳ 明朝" w:hint="eastAsia"/>
          <w:szCs w:val="21"/>
        </w:rPr>
        <w:t>複合一貫輸送：</w:t>
      </w:r>
      <w:r w:rsidRPr="00F02734">
        <w:rPr>
          <w:rFonts w:ascii="ＭＳ 明朝" w:hAnsi="ＭＳ 明朝" w:cs="Arial"/>
          <w:szCs w:val="21"/>
        </w:rPr>
        <w:t>一つの運送契約のもとで、国際間にわたり、航空、海上、トラック、鉄道などの異なる輸送手段を利用して運送を行うこと。英語で ” Intermodal Transport ”という。</w:t>
      </w:r>
    </w:p>
    <w:p w:rsidR="007E5336" w:rsidRPr="00F02734" w:rsidRDefault="00F02734" w:rsidP="00F02734">
      <w:pPr>
        <w:numPr>
          <w:ilvl w:val="0"/>
          <w:numId w:val="26"/>
        </w:numPr>
        <w:rPr>
          <w:rFonts w:ascii="ＭＳ 明朝" w:hAnsi="ＭＳ 明朝"/>
          <w:szCs w:val="21"/>
        </w:rPr>
      </w:pPr>
      <w:r w:rsidRPr="00F02734">
        <w:rPr>
          <w:rFonts w:ascii="ＭＳ 明朝" w:hAnsi="ＭＳ 明朝" w:hint="eastAsia"/>
          <w:szCs w:val="21"/>
        </w:rPr>
        <w:t>フォワーダー：</w:t>
      </w:r>
      <w:r w:rsidR="00570C2F">
        <w:t>荷主とトラック等実際の運送を行う運送事業者との間に立って</w:t>
      </w:r>
      <w:r w:rsidR="00570C2F">
        <w:t>,</w:t>
      </w:r>
      <w:r w:rsidR="00570C2F">
        <w:t>貨物の運送取扱</w:t>
      </w:r>
      <w:r w:rsidR="00570C2F">
        <w:t>,</w:t>
      </w:r>
      <w:r w:rsidR="00570C2F">
        <w:t>利用運送及びこれらに付帯する業務を行うことを業とする者</w:t>
      </w:r>
      <w:r w:rsidRPr="00F02734">
        <w:rPr>
          <w:rFonts w:ascii="ＭＳ 明朝" w:hAnsi="ＭＳ 明朝" w:cs="Arial" w:hint="eastAsia"/>
          <w:szCs w:val="21"/>
        </w:rPr>
        <w:t>。</w:t>
      </w:r>
    </w:p>
    <w:p w:rsidR="00F02734" w:rsidRPr="00E9256D" w:rsidRDefault="00F02734" w:rsidP="00F02734">
      <w:pPr>
        <w:numPr>
          <w:ilvl w:val="0"/>
          <w:numId w:val="26"/>
        </w:numPr>
        <w:rPr>
          <w:rFonts w:ascii="ＭＳ 明朝" w:hAnsi="ＭＳ 明朝"/>
          <w:szCs w:val="21"/>
        </w:rPr>
      </w:pPr>
      <w:r w:rsidRPr="00F02734">
        <w:rPr>
          <w:rFonts w:ascii="ＭＳ 明朝" w:hAnsi="ＭＳ 明朝" w:cs="Arial" w:hint="eastAsia"/>
          <w:szCs w:val="21"/>
        </w:rPr>
        <w:t>サードパーティーロジスティックス（３ＰＬ）：</w:t>
      </w:r>
      <w:r w:rsidRPr="00F02734">
        <w:rPr>
          <w:rFonts w:ascii="ＭＳ 明朝" w:hAnsi="ＭＳ 明朝" w:cs="Arial"/>
          <w:szCs w:val="21"/>
        </w:rPr>
        <w:t>第三者（通常は輸送・倉庫業者）が荷主企業に代わって、戦略的ロジスティックス・サービスを提供すること。</w:t>
      </w:r>
    </w:p>
    <w:p w:rsidR="00E9256D" w:rsidRDefault="00E9256D" w:rsidP="00E9256D">
      <w:pPr>
        <w:rPr>
          <w:rFonts w:ascii="ＭＳ 明朝" w:hAnsi="ＭＳ 明朝" w:cs="Arial"/>
          <w:szCs w:val="21"/>
        </w:rPr>
      </w:pPr>
    </w:p>
    <w:p w:rsidR="00E9256D" w:rsidRDefault="00E9256D" w:rsidP="00E9256D">
      <w:pPr>
        <w:rPr>
          <w:rFonts w:ascii="ＭＳ 明朝" w:hAnsi="ＭＳ 明朝" w:cs="Arial"/>
          <w:szCs w:val="21"/>
        </w:rPr>
      </w:pPr>
    </w:p>
    <w:p w:rsidR="00570C2F" w:rsidRDefault="00CA5EDA" w:rsidP="00570C2F">
      <w:pPr>
        <w:numPr>
          <w:ilvl w:val="0"/>
          <w:numId w:val="22"/>
        </w:numPr>
        <w:ind w:rightChars="-246" w:right="-517"/>
      </w:pPr>
      <w:r w:rsidRPr="00CA5EDA">
        <w:rPr>
          <w:rFonts w:hint="eastAsia"/>
          <w:lang w:eastAsia="zh-TW"/>
        </w:rPr>
        <w:lastRenderedPageBreak/>
        <w:t>物流業務</w:t>
      </w:r>
    </w:p>
    <w:p w:rsidR="00570C2F" w:rsidRDefault="00CA5EDA" w:rsidP="00570C2F">
      <w:pPr>
        <w:numPr>
          <w:ilvl w:val="2"/>
          <w:numId w:val="22"/>
        </w:numPr>
        <w:ind w:rightChars="-246" w:right="-517"/>
      </w:pPr>
      <w:r w:rsidRPr="00CA5EDA">
        <w:t>Quotation</w:t>
      </w:r>
      <w:r w:rsidRPr="00CA5EDA">
        <w:rPr>
          <w:rFonts w:hint="eastAsia"/>
        </w:rPr>
        <w:t>（見積もり）</w:t>
      </w:r>
      <w:r w:rsidR="00570C2F">
        <w:rPr>
          <w:rFonts w:hint="eastAsia"/>
        </w:rPr>
        <w:t>：</w:t>
      </w:r>
      <w:r w:rsidRPr="00CA5EDA">
        <w:rPr>
          <w:rFonts w:hint="eastAsia"/>
        </w:rPr>
        <w:t>クライエントとのコミュニケーション</w:t>
      </w:r>
      <w:r w:rsidR="00570C2F">
        <w:rPr>
          <w:rFonts w:hint="eastAsia"/>
        </w:rPr>
        <w:t>⇔</w:t>
      </w:r>
      <w:r w:rsidRPr="00CA5EDA">
        <w:rPr>
          <w:rFonts w:hint="eastAsia"/>
        </w:rPr>
        <w:t>納期</w:t>
      </w:r>
      <w:r w:rsidR="00570C2F">
        <w:rPr>
          <w:rFonts w:hint="eastAsia"/>
        </w:rPr>
        <w:t>、</w:t>
      </w:r>
      <w:r w:rsidRPr="00CA5EDA">
        <w:rPr>
          <w:rFonts w:hint="eastAsia"/>
        </w:rPr>
        <w:t>コスト節減</w:t>
      </w:r>
    </w:p>
    <w:p w:rsidR="00570C2F" w:rsidRDefault="00CA5EDA" w:rsidP="00570C2F">
      <w:pPr>
        <w:numPr>
          <w:ilvl w:val="2"/>
          <w:numId w:val="22"/>
        </w:numPr>
        <w:ind w:rightChars="-246" w:right="-517"/>
      </w:pPr>
      <w:r w:rsidRPr="00CA5EDA">
        <w:t>Booking</w:t>
      </w:r>
      <w:r w:rsidR="00570C2F">
        <w:rPr>
          <w:rFonts w:hint="eastAsia"/>
        </w:rPr>
        <w:t>：</w:t>
      </w:r>
      <w:r w:rsidRPr="00CA5EDA">
        <w:rPr>
          <w:rFonts w:hint="eastAsia"/>
        </w:rPr>
        <w:t>輸送機関へのブッキング</w:t>
      </w:r>
      <w:r w:rsidR="00570C2F">
        <w:rPr>
          <w:rFonts w:hint="eastAsia"/>
        </w:rPr>
        <w:t>、</w:t>
      </w:r>
      <w:r w:rsidRPr="00CA5EDA">
        <w:rPr>
          <w:rFonts w:hint="eastAsia"/>
        </w:rPr>
        <w:t>通関の申請</w:t>
      </w:r>
    </w:p>
    <w:p w:rsidR="00570C2F" w:rsidRDefault="00CA5EDA" w:rsidP="00570C2F">
      <w:pPr>
        <w:numPr>
          <w:ilvl w:val="2"/>
          <w:numId w:val="22"/>
        </w:numPr>
        <w:ind w:rightChars="-246" w:right="-517"/>
      </w:pPr>
      <w:r w:rsidRPr="00CA5EDA">
        <w:t>Documentation</w:t>
      </w:r>
      <w:r w:rsidR="00570C2F">
        <w:rPr>
          <w:rFonts w:hint="eastAsia"/>
        </w:rPr>
        <w:t>：</w:t>
      </w:r>
      <w:r w:rsidR="00B14EF1" w:rsidRPr="00B14EF1">
        <w:rPr>
          <w:rFonts w:hint="eastAsia"/>
        </w:rPr>
        <w:t>船積依頼書</w:t>
      </w:r>
      <w:r w:rsidR="00B14EF1">
        <w:rPr>
          <w:rFonts w:hint="eastAsia"/>
        </w:rPr>
        <w:t>（</w:t>
      </w:r>
      <w:r w:rsidRPr="00CA5EDA">
        <w:t>Shipping Instruction</w:t>
      </w:r>
      <w:r w:rsidR="00B14EF1">
        <w:rPr>
          <w:rFonts w:hint="eastAsia"/>
        </w:rPr>
        <w:t>）</w:t>
      </w:r>
      <w:r w:rsidRPr="00CA5EDA">
        <w:rPr>
          <w:rFonts w:hint="eastAsia"/>
        </w:rPr>
        <w:t>やオリジナルフォワーダーズ</w:t>
      </w:r>
      <w:r w:rsidRPr="00CA5EDA">
        <w:t>B/L</w:t>
      </w:r>
      <w:r w:rsidRPr="00CA5EDA">
        <w:rPr>
          <w:rFonts w:hint="eastAsia"/>
        </w:rPr>
        <w:t>の発行</w:t>
      </w:r>
      <w:r w:rsidR="00570C2F">
        <w:rPr>
          <w:rFonts w:hint="eastAsia"/>
        </w:rPr>
        <w:t>、</w:t>
      </w:r>
      <w:r w:rsidRPr="00CA5EDA">
        <w:rPr>
          <w:rFonts w:hint="eastAsia"/>
        </w:rPr>
        <w:t>コマーシャルインボイス、パッキング</w:t>
      </w:r>
      <w:r w:rsidRPr="00CA5EDA">
        <w:t>,</w:t>
      </w:r>
      <w:r w:rsidRPr="00CA5EDA">
        <w:rPr>
          <w:rFonts w:hint="eastAsia"/>
        </w:rPr>
        <w:t>リストの作成など</w:t>
      </w:r>
    </w:p>
    <w:p w:rsidR="00570C2F" w:rsidRDefault="00CA5EDA" w:rsidP="00570C2F">
      <w:pPr>
        <w:numPr>
          <w:ilvl w:val="2"/>
          <w:numId w:val="22"/>
        </w:numPr>
        <w:ind w:rightChars="-246" w:right="-517"/>
      </w:pPr>
      <w:r w:rsidRPr="00CA5EDA">
        <w:t>Packaging</w:t>
      </w:r>
      <w:r w:rsidR="00570C2F">
        <w:rPr>
          <w:rFonts w:hint="eastAsia"/>
        </w:rPr>
        <w:t>：</w:t>
      </w:r>
      <w:r w:rsidRPr="00CA5EDA">
        <w:rPr>
          <w:rFonts w:hint="eastAsia"/>
        </w:rPr>
        <w:t>梱包作業</w:t>
      </w:r>
    </w:p>
    <w:p w:rsidR="00570C2F" w:rsidRDefault="00CA5EDA" w:rsidP="00570C2F">
      <w:pPr>
        <w:numPr>
          <w:ilvl w:val="2"/>
          <w:numId w:val="22"/>
        </w:numPr>
        <w:ind w:rightChars="-246" w:right="-517"/>
      </w:pPr>
      <w:r w:rsidRPr="00CA5EDA">
        <w:t>Tracking</w:t>
      </w:r>
      <w:r w:rsidR="00570C2F">
        <w:rPr>
          <w:rFonts w:hint="eastAsia"/>
        </w:rPr>
        <w:t>：</w:t>
      </w:r>
      <w:r w:rsidRPr="00CA5EDA">
        <w:rPr>
          <w:rFonts w:hint="eastAsia"/>
        </w:rPr>
        <w:t>輸送過程における貨物の状況把握</w:t>
      </w:r>
    </w:p>
    <w:p w:rsidR="00CA5EDA" w:rsidRPr="00CA5EDA" w:rsidRDefault="00CA5EDA" w:rsidP="00570C2F">
      <w:pPr>
        <w:numPr>
          <w:ilvl w:val="2"/>
          <w:numId w:val="22"/>
        </w:numPr>
        <w:ind w:rightChars="-246" w:right="-517"/>
      </w:pPr>
      <w:r w:rsidRPr="00CA5EDA">
        <w:t>Insurance</w:t>
      </w:r>
      <w:r w:rsidR="00570C2F">
        <w:rPr>
          <w:rFonts w:hint="eastAsia"/>
        </w:rPr>
        <w:t>：</w:t>
      </w:r>
      <w:r w:rsidRPr="00CA5EDA">
        <w:rPr>
          <w:rFonts w:hint="eastAsia"/>
        </w:rPr>
        <w:t>貨物保険</w:t>
      </w:r>
    </w:p>
    <w:p w:rsidR="00570C2F" w:rsidRDefault="00570C2F" w:rsidP="00CA5EDA"/>
    <w:p w:rsidR="00CA5EDA" w:rsidRDefault="00570C2F" w:rsidP="00CA5EDA">
      <w:r>
        <w:rPr>
          <w:rFonts w:hint="eastAsia"/>
        </w:rPr>
        <w:t>II</w:t>
      </w:r>
      <w:r>
        <w:rPr>
          <w:rFonts w:hint="eastAsia"/>
        </w:rPr>
        <w:t>．</w:t>
      </w:r>
      <w:r w:rsidR="00CA5EDA" w:rsidRPr="00CA5EDA">
        <w:rPr>
          <w:rFonts w:hint="eastAsia"/>
        </w:rPr>
        <w:t>貿易商務</w:t>
      </w:r>
    </w:p>
    <w:p w:rsidR="00E9256D" w:rsidRPr="00CA5EDA" w:rsidRDefault="00E9256D" w:rsidP="00CA5EDA"/>
    <w:p w:rsidR="003D5FFD" w:rsidRDefault="00CA5EDA" w:rsidP="003D5FFD">
      <w:pPr>
        <w:numPr>
          <w:ilvl w:val="0"/>
          <w:numId w:val="22"/>
        </w:numPr>
      </w:pPr>
      <w:r w:rsidRPr="00CA5EDA">
        <w:rPr>
          <w:rFonts w:hint="eastAsia"/>
        </w:rPr>
        <w:t>輸出入法規</w:t>
      </w:r>
    </w:p>
    <w:p w:rsidR="003D5FFD" w:rsidRDefault="003D5FFD" w:rsidP="003D5FFD">
      <w:pPr>
        <w:numPr>
          <w:ilvl w:val="1"/>
          <w:numId w:val="22"/>
        </w:numPr>
      </w:pPr>
      <w:r w:rsidRPr="00CA5EDA">
        <w:rPr>
          <w:rFonts w:hint="eastAsia"/>
        </w:rPr>
        <w:t>輸出</w:t>
      </w:r>
    </w:p>
    <w:p w:rsidR="003D5FFD" w:rsidRDefault="003D5FFD" w:rsidP="003D5FFD">
      <w:pPr>
        <w:numPr>
          <w:ilvl w:val="5"/>
          <w:numId w:val="22"/>
        </w:numPr>
      </w:pPr>
      <w:r w:rsidRPr="00CA5EDA">
        <w:rPr>
          <w:rFonts w:hint="eastAsia"/>
        </w:rPr>
        <w:t>関税法</w:t>
      </w:r>
      <w:r>
        <w:rPr>
          <w:rFonts w:hint="eastAsia"/>
        </w:rPr>
        <w:t>、</w:t>
      </w:r>
      <w:r w:rsidRPr="00CA5EDA">
        <w:rPr>
          <w:rFonts w:hint="eastAsia"/>
        </w:rPr>
        <w:t>外為法／輸出管理令</w:t>
      </w:r>
      <w:r>
        <w:rPr>
          <w:rFonts w:hint="eastAsia"/>
        </w:rPr>
        <w:t>、</w:t>
      </w:r>
      <w:r w:rsidRPr="00CA5EDA">
        <w:rPr>
          <w:rFonts w:hint="eastAsia"/>
        </w:rPr>
        <w:t>輸出入取引法</w:t>
      </w:r>
      <w:r>
        <w:rPr>
          <w:rFonts w:hint="eastAsia"/>
        </w:rPr>
        <w:t>、</w:t>
      </w:r>
      <w:r w:rsidRPr="00CA5EDA">
        <w:rPr>
          <w:rFonts w:hint="eastAsia"/>
        </w:rPr>
        <w:t>輸出検査法</w:t>
      </w:r>
      <w:r>
        <w:rPr>
          <w:rFonts w:hint="eastAsia"/>
        </w:rPr>
        <w:t>、</w:t>
      </w:r>
      <w:r w:rsidRPr="00CA5EDA">
        <w:rPr>
          <w:rFonts w:hint="eastAsia"/>
        </w:rPr>
        <w:t>輸出デザイン法</w:t>
      </w:r>
    </w:p>
    <w:p w:rsidR="003D5FFD" w:rsidRDefault="003D5FFD" w:rsidP="003D5FFD">
      <w:pPr>
        <w:numPr>
          <w:ilvl w:val="5"/>
          <w:numId w:val="22"/>
        </w:numPr>
      </w:pPr>
      <w:r w:rsidRPr="00CA5EDA">
        <w:rPr>
          <w:rFonts w:hint="eastAsia"/>
        </w:rPr>
        <w:t>その他</w:t>
      </w:r>
      <w:r>
        <w:rPr>
          <w:rFonts w:hint="eastAsia"/>
        </w:rPr>
        <w:t>：</w:t>
      </w:r>
      <w:r w:rsidRPr="00CA5EDA">
        <w:rPr>
          <w:rFonts w:hint="eastAsia"/>
        </w:rPr>
        <w:t>覚醒剤取締法</w:t>
      </w:r>
      <w:r>
        <w:rPr>
          <w:rFonts w:hint="eastAsia"/>
        </w:rPr>
        <w:t>、</w:t>
      </w:r>
      <w:r w:rsidRPr="00CA5EDA">
        <w:rPr>
          <w:rFonts w:hint="eastAsia"/>
        </w:rPr>
        <w:t>文化保護法など</w:t>
      </w:r>
    </w:p>
    <w:p w:rsidR="003D5FFD" w:rsidRDefault="003D5FFD" w:rsidP="003D5FFD">
      <w:pPr>
        <w:numPr>
          <w:ilvl w:val="1"/>
          <w:numId w:val="22"/>
        </w:numPr>
      </w:pPr>
      <w:r w:rsidRPr="00CA5EDA">
        <w:rPr>
          <w:rFonts w:hint="eastAsia"/>
        </w:rPr>
        <w:t>輸入</w:t>
      </w:r>
    </w:p>
    <w:p w:rsidR="003D5FFD" w:rsidRDefault="003D5FFD" w:rsidP="003D5FFD">
      <w:pPr>
        <w:numPr>
          <w:ilvl w:val="5"/>
          <w:numId w:val="22"/>
        </w:numPr>
      </w:pPr>
      <w:r w:rsidRPr="00CA5EDA">
        <w:rPr>
          <w:rFonts w:hint="eastAsia"/>
        </w:rPr>
        <w:t>関税法</w:t>
      </w:r>
      <w:r>
        <w:rPr>
          <w:rFonts w:hint="eastAsia"/>
        </w:rPr>
        <w:t>、</w:t>
      </w:r>
      <w:r w:rsidRPr="00CA5EDA">
        <w:rPr>
          <w:rFonts w:hint="eastAsia"/>
        </w:rPr>
        <w:t>外為法／輸入管理令</w:t>
      </w:r>
      <w:r>
        <w:rPr>
          <w:rFonts w:hint="eastAsia"/>
        </w:rPr>
        <w:t>、</w:t>
      </w:r>
      <w:r w:rsidRPr="00CA5EDA">
        <w:rPr>
          <w:rFonts w:hint="eastAsia"/>
        </w:rPr>
        <w:t>輸出入取引法</w:t>
      </w:r>
      <w:r>
        <w:rPr>
          <w:rFonts w:hint="eastAsia"/>
        </w:rPr>
        <w:t>、</w:t>
      </w:r>
      <w:r w:rsidRPr="00CA5EDA">
        <w:rPr>
          <w:rFonts w:hint="eastAsia"/>
        </w:rPr>
        <w:t>輸入制限・禁止</w:t>
      </w:r>
    </w:p>
    <w:p w:rsidR="009B1E97" w:rsidRDefault="003D5FFD" w:rsidP="009B1E97">
      <w:pPr>
        <w:numPr>
          <w:ilvl w:val="5"/>
          <w:numId w:val="22"/>
        </w:numPr>
      </w:pPr>
      <w:r>
        <w:rPr>
          <w:rFonts w:hint="eastAsia"/>
        </w:rPr>
        <w:t>その他：</w:t>
      </w:r>
      <w:r w:rsidRPr="00CA5EDA">
        <w:rPr>
          <w:rFonts w:hint="eastAsia"/>
        </w:rPr>
        <w:t>銃刀法</w:t>
      </w:r>
      <w:r>
        <w:rPr>
          <w:rFonts w:hint="eastAsia"/>
        </w:rPr>
        <w:t>、</w:t>
      </w:r>
      <w:r w:rsidRPr="00CA5EDA">
        <w:rPr>
          <w:rFonts w:hint="eastAsia"/>
        </w:rPr>
        <w:t>薬事法</w:t>
      </w:r>
      <w:r>
        <w:rPr>
          <w:rFonts w:hint="eastAsia"/>
        </w:rPr>
        <w:t>、</w:t>
      </w:r>
      <w:r w:rsidRPr="00CA5EDA">
        <w:rPr>
          <w:rFonts w:hint="eastAsia"/>
        </w:rPr>
        <w:t>大麻取締法など</w:t>
      </w:r>
    </w:p>
    <w:p w:rsidR="009B1E97" w:rsidRDefault="003D5FFD" w:rsidP="009B1E97">
      <w:pPr>
        <w:numPr>
          <w:ilvl w:val="5"/>
          <w:numId w:val="22"/>
        </w:numPr>
        <w:rPr>
          <w:lang w:eastAsia="zh-TW"/>
        </w:rPr>
      </w:pPr>
      <w:r w:rsidRPr="00CA5EDA">
        <w:rPr>
          <w:rFonts w:hint="eastAsia"/>
        </w:rPr>
        <w:t>専売関連</w:t>
      </w:r>
      <w:r w:rsidR="009B1E97">
        <w:rPr>
          <w:rFonts w:hint="eastAsia"/>
        </w:rPr>
        <w:t>、</w:t>
      </w:r>
      <w:r w:rsidRPr="00CA5EDA">
        <w:rPr>
          <w:rFonts w:hint="eastAsia"/>
        </w:rPr>
        <w:t>検疫関連</w:t>
      </w:r>
    </w:p>
    <w:p w:rsidR="009B1E97" w:rsidRPr="009B1E97" w:rsidRDefault="009B1E97" w:rsidP="009B1E97">
      <w:pPr>
        <w:numPr>
          <w:ilvl w:val="1"/>
          <w:numId w:val="22"/>
        </w:numPr>
      </w:pPr>
      <w:r w:rsidRPr="009B1E97">
        <w:rPr>
          <w:rFonts w:hint="eastAsia"/>
          <w:bCs/>
          <w:lang w:eastAsia="zh-TW"/>
        </w:rPr>
        <w:t>輸出入関連法令</w:t>
      </w:r>
    </w:p>
    <w:p w:rsidR="009B1E97" w:rsidRDefault="009B1E97" w:rsidP="009B1E97">
      <w:pPr>
        <w:numPr>
          <w:ilvl w:val="2"/>
          <w:numId w:val="22"/>
        </w:numPr>
      </w:pPr>
      <w:r w:rsidRPr="00CA5EDA">
        <w:rPr>
          <w:rFonts w:hint="eastAsia"/>
        </w:rPr>
        <w:t>関税定率法による輸入禁止物品（同法第</w:t>
      </w:r>
      <w:r w:rsidRPr="00CA5EDA">
        <w:t>21</w:t>
      </w:r>
      <w:r w:rsidRPr="00CA5EDA">
        <w:rPr>
          <w:rFonts w:hint="eastAsia"/>
        </w:rPr>
        <w:t>条による）</w:t>
      </w:r>
    </w:p>
    <w:p w:rsidR="009B1E97" w:rsidRDefault="009B1E97" w:rsidP="009B1E97">
      <w:pPr>
        <w:numPr>
          <w:ilvl w:val="5"/>
          <w:numId w:val="22"/>
        </w:numPr>
      </w:pPr>
      <w:r w:rsidRPr="00CA5EDA">
        <w:rPr>
          <w:rFonts w:hint="eastAsia"/>
        </w:rPr>
        <w:t>麻薬及び向精神薬、大麻、阿片・けしがら、覚せい剤、阿片吸煙具</w:t>
      </w:r>
    </w:p>
    <w:p w:rsidR="009B1E97" w:rsidRDefault="009B1E97" w:rsidP="009B1E97">
      <w:pPr>
        <w:numPr>
          <w:ilvl w:val="5"/>
          <w:numId w:val="22"/>
        </w:numPr>
      </w:pPr>
      <w:r w:rsidRPr="00CA5EDA">
        <w:rPr>
          <w:rFonts w:hint="eastAsia"/>
        </w:rPr>
        <w:t>けん銃等の銃砲及びこれらの銃砲弾並びにけん銃の部品</w:t>
      </w:r>
    </w:p>
    <w:p w:rsidR="009B1E97" w:rsidRDefault="009B1E97" w:rsidP="009B1E97">
      <w:pPr>
        <w:numPr>
          <w:ilvl w:val="5"/>
          <w:numId w:val="22"/>
        </w:numPr>
      </w:pPr>
      <w:r w:rsidRPr="00CA5EDA">
        <w:rPr>
          <w:rFonts w:hint="eastAsia"/>
        </w:rPr>
        <w:t>通貨・有価証券の偽造・変造・模造品</w:t>
      </w:r>
    </w:p>
    <w:p w:rsidR="009B1E97" w:rsidRDefault="009B1E97" w:rsidP="009B1E97">
      <w:pPr>
        <w:numPr>
          <w:ilvl w:val="5"/>
          <w:numId w:val="22"/>
        </w:numPr>
      </w:pPr>
      <w:r w:rsidRPr="00CA5EDA">
        <w:rPr>
          <w:rFonts w:hint="eastAsia"/>
        </w:rPr>
        <w:t>公安・風俗を害する書籍・図画・彫刻物等（猥褻な雑誌・</w:t>
      </w:r>
      <w:r w:rsidRPr="00CA5EDA">
        <w:t>VTR</w:t>
      </w:r>
      <w:r w:rsidRPr="00CA5EDA">
        <w:rPr>
          <w:rFonts w:hint="eastAsia"/>
        </w:rPr>
        <w:t>等）</w:t>
      </w:r>
    </w:p>
    <w:p w:rsidR="009B1E97" w:rsidRDefault="009B1E97" w:rsidP="009B1E97">
      <w:pPr>
        <w:numPr>
          <w:ilvl w:val="5"/>
          <w:numId w:val="22"/>
        </w:numPr>
      </w:pPr>
      <w:r w:rsidRPr="00CA5EDA">
        <w:rPr>
          <w:rFonts w:hint="eastAsia"/>
        </w:rPr>
        <w:t>コピー商品など知的財産権（商標権、著作権、著作隣接権、特許権、実用新案権、意匠権及び回路配置利用権）を侵害する物品</w:t>
      </w:r>
    </w:p>
    <w:p w:rsidR="009B1E97" w:rsidRDefault="009B1E97" w:rsidP="009B1E97">
      <w:pPr>
        <w:numPr>
          <w:ilvl w:val="2"/>
          <w:numId w:val="22"/>
        </w:numPr>
      </w:pPr>
      <w:r w:rsidRPr="00CA5EDA">
        <w:rPr>
          <w:rFonts w:hint="eastAsia"/>
        </w:rPr>
        <w:t>国際協定で規制されているもの</w:t>
      </w:r>
    </w:p>
    <w:p w:rsidR="009B1E97" w:rsidRDefault="009B1E97" w:rsidP="009B1E97">
      <w:pPr>
        <w:numPr>
          <w:ilvl w:val="5"/>
          <w:numId w:val="22"/>
        </w:numPr>
      </w:pPr>
      <w:r w:rsidRPr="00CA5EDA">
        <w:rPr>
          <w:rFonts w:hint="eastAsia"/>
        </w:rPr>
        <w:t>オゾン層破壊物質</w:t>
      </w:r>
      <w:r>
        <w:rPr>
          <w:rFonts w:hint="eastAsia"/>
        </w:rPr>
        <w:t>、</w:t>
      </w:r>
      <w:r w:rsidRPr="00CA5EDA">
        <w:rPr>
          <w:rFonts w:hint="eastAsia"/>
        </w:rPr>
        <w:t>ワシントン条約など</w:t>
      </w:r>
      <w:r>
        <w:rPr>
          <w:rFonts w:hint="eastAsia"/>
        </w:rPr>
        <w:t xml:space="preserve">　</w:t>
      </w:r>
    </w:p>
    <w:p w:rsidR="009B1E97" w:rsidRDefault="009B1E97" w:rsidP="009B1E97">
      <w:pPr>
        <w:numPr>
          <w:ilvl w:val="2"/>
          <w:numId w:val="22"/>
        </w:numPr>
      </w:pPr>
      <w:r w:rsidRPr="00CA5EDA">
        <w:rPr>
          <w:rFonts w:hint="eastAsia"/>
        </w:rPr>
        <w:t>輸出貿易管理令の規制を受ける貨物</w:t>
      </w:r>
    </w:p>
    <w:p w:rsidR="009B1E97" w:rsidRDefault="009B1E97" w:rsidP="009B1E97">
      <w:pPr>
        <w:numPr>
          <w:ilvl w:val="5"/>
          <w:numId w:val="22"/>
        </w:numPr>
      </w:pPr>
      <w:r w:rsidRPr="00CA5EDA">
        <w:rPr>
          <w:rFonts w:hint="eastAsia"/>
        </w:rPr>
        <w:t>武器、核兵器、化学兵器などに使用可能なもの</w:t>
      </w:r>
    </w:p>
    <w:p w:rsidR="009B1E97" w:rsidRDefault="009B1E97" w:rsidP="009B1E97">
      <w:pPr>
        <w:numPr>
          <w:ilvl w:val="5"/>
          <w:numId w:val="22"/>
        </w:numPr>
      </w:pPr>
      <w:r w:rsidRPr="00CA5EDA">
        <w:rPr>
          <w:rFonts w:hint="eastAsia"/>
        </w:rPr>
        <w:t>国内需給を安定させる必要のあるもの（米など）</w:t>
      </w:r>
    </w:p>
    <w:p w:rsidR="009B1E97" w:rsidRDefault="009B1E97" w:rsidP="00CA5EDA">
      <w:pPr>
        <w:numPr>
          <w:ilvl w:val="5"/>
          <w:numId w:val="22"/>
        </w:numPr>
      </w:pPr>
      <w:r w:rsidRPr="00CA5EDA">
        <w:rPr>
          <w:rFonts w:hint="eastAsia"/>
        </w:rPr>
        <w:t>ワシントン条約対象貨物</w:t>
      </w:r>
    </w:p>
    <w:p w:rsidR="009B1E97" w:rsidRDefault="009B1E97" w:rsidP="004A2AA1">
      <w:pPr>
        <w:ind w:left="680"/>
      </w:pPr>
    </w:p>
    <w:p w:rsidR="009B1E97" w:rsidRDefault="00CA5EDA" w:rsidP="00CA5EDA">
      <w:pPr>
        <w:numPr>
          <w:ilvl w:val="0"/>
          <w:numId w:val="22"/>
        </w:numPr>
      </w:pPr>
      <w:r w:rsidRPr="00CA5EDA">
        <w:rPr>
          <w:rFonts w:hint="eastAsia"/>
        </w:rPr>
        <w:t>ワシントン条約</w:t>
      </w:r>
      <w:r w:rsidR="009B1E97">
        <w:rPr>
          <w:rFonts w:hint="eastAsia"/>
        </w:rPr>
        <w:t>（</w:t>
      </w:r>
      <w:r w:rsidR="009B1E97" w:rsidRPr="009B1E97">
        <w:t>http://www.customs.go.jp/tetsuzuki/washington/topcontents_jr.htm</w:t>
      </w:r>
      <w:r w:rsidR="009B1E97">
        <w:rPr>
          <w:rFonts w:hint="eastAsia"/>
        </w:rPr>
        <w:t>）</w:t>
      </w:r>
    </w:p>
    <w:p w:rsidR="009B1E97" w:rsidRDefault="00CA5EDA" w:rsidP="00CA5EDA">
      <w:pPr>
        <w:numPr>
          <w:ilvl w:val="1"/>
          <w:numId w:val="22"/>
        </w:numPr>
      </w:pPr>
      <w:r w:rsidRPr="00CA5EDA">
        <w:rPr>
          <w:rFonts w:hint="eastAsia"/>
        </w:rPr>
        <w:t>附属書Ⅰ</w:t>
      </w:r>
      <w:r w:rsidRPr="00CA5EDA">
        <w:t xml:space="preserve"> </w:t>
      </w:r>
    </w:p>
    <w:p w:rsidR="009B1E97" w:rsidRDefault="00CA5EDA" w:rsidP="009B1E97">
      <w:pPr>
        <w:ind w:left="227"/>
      </w:pPr>
      <w:r w:rsidRPr="00CA5EDA">
        <w:rPr>
          <w:rFonts w:hint="eastAsia"/>
        </w:rPr>
        <w:t>『絶滅のおそれのある種』で、取引により影響を受けているか、受けることがあるもの</w:t>
      </w:r>
    </w:p>
    <w:p w:rsidR="009B1E97" w:rsidRDefault="00CA5EDA" w:rsidP="00CA5EDA">
      <w:pPr>
        <w:numPr>
          <w:ilvl w:val="5"/>
          <w:numId w:val="22"/>
        </w:numPr>
      </w:pPr>
      <w:r w:rsidRPr="00CA5EDA">
        <w:rPr>
          <w:rFonts w:hint="eastAsia"/>
        </w:rPr>
        <w:t>虎、豹、川獺、アジアアロワナ、象、タイマイ、黒カイマン等約</w:t>
      </w:r>
      <w:r w:rsidRPr="00CA5EDA">
        <w:t>557</w:t>
      </w:r>
      <w:r w:rsidRPr="00CA5EDA">
        <w:rPr>
          <w:rFonts w:hint="eastAsia"/>
        </w:rPr>
        <w:t>種</w:t>
      </w:r>
    </w:p>
    <w:p w:rsidR="009B1E97" w:rsidRDefault="00CA5EDA" w:rsidP="00CA5EDA">
      <w:pPr>
        <w:numPr>
          <w:ilvl w:val="1"/>
          <w:numId w:val="22"/>
        </w:numPr>
      </w:pPr>
      <w:r w:rsidRPr="00CA5EDA">
        <w:rPr>
          <w:rFonts w:hint="eastAsia"/>
        </w:rPr>
        <w:t>附属書Ⅱ</w:t>
      </w:r>
      <w:r w:rsidRPr="00CA5EDA">
        <w:t xml:space="preserve"> </w:t>
      </w:r>
    </w:p>
    <w:p w:rsidR="009B1E97" w:rsidRDefault="00CA5EDA" w:rsidP="009B1E97">
      <w:pPr>
        <w:ind w:left="227"/>
      </w:pPr>
      <w:r w:rsidRPr="00CA5EDA">
        <w:rPr>
          <w:rFonts w:hint="eastAsia"/>
        </w:rPr>
        <w:t>現在必ずしも絶滅のおそれはないが、取引を厳重にしなければ『絶滅のおそれのある種』となりうる種</w:t>
      </w:r>
    </w:p>
    <w:p w:rsidR="009B1E97" w:rsidRDefault="00CA5EDA" w:rsidP="00CA5EDA">
      <w:pPr>
        <w:numPr>
          <w:ilvl w:val="5"/>
          <w:numId w:val="22"/>
        </w:numPr>
      </w:pPr>
      <w:r w:rsidRPr="00CA5EDA">
        <w:rPr>
          <w:rFonts w:hint="eastAsia"/>
        </w:rPr>
        <w:t>鰐、大トカゲ、白熊、カメレオン、蘭サボテン、珊瑚等約</w:t>
      </w:r>
      <w:r w:rsidRPr="00CA5EDA">
        <w:t>264</w:t>
      </w:r>
      <w:r w:rsidRPr="00CA5EDA">
        <w:rPr>
          <w:rFonts w:hint="eastAsia"/>
        </w:rPr>
        <w:t>種</w:t>
      </w:r>
    </w:p>
    <w:p w:rsidR="009B1E97" w:rsidRDefault="00CA5EDA" w:rsidP="00CA5EDA">
      <w:pPr>
        <w:numPr>
          <w:ilvl w:val="1"/>
          <w:numId w:val="22"/>
        </w:numPr>
      </w:pPr>
      <w:r w:rsidRPr="00CA5EDA">
        <w:rPr>
          <w:rFonts w:hint="eastAsia"/>
        </w:rPr>
        <w:t>附属書Ⅲ</w:t>
      </w:r>
    </w:p>
    <w:p w:rsidR="009B1E97" w:rsidRDefault="00CA5EDA" w:rsidP="009B1E97">
      <w:pPr>
        <w:ind w:left="227"/>
      </w:pPr>
      <w:r w:rsidRPr="00CA5EDA">
        <w:rPr>
          <w:rFonts w:hint="eastAsia"/>
        </w:rPr>
        <w:t>いずれかの締約国が捕獲や採取を防止・制限するための規制を自国内で行う必要があると認め、取締りのために他国の協力が必要であると認められる種</w:t>
      </w:r>
    </w:p>
    <w:p w:rsidR="009B1E97" w:rsidRPr="009B1E97" w:rsidRDefault="00CA5EDA" w:rsidP="009B1E97">
      <w:pPr>
        <w:numPr>
          <w:ilvl w:val="5"/>
          <w:numId w:val="22"/>
        </w:numPr>
        <w:rPr>
          <w:b/>
          <w:bCs/>
        </w:rPr>
      </w:pPr>
      <w:r w:rsidRPr="00CA5EDA">
        <w:rPr>
          <w:rFonts w:hint="eastAsia"/>
        </w:rPr>
        <w:t>セイウチ＝カナダ、アジア水牛＝ネパール等約</w:t>
      </w:r>
      <w:r w:rsidRPr="00CA5EDA">
        <w:t>240</w:t>
      </w:r>
      <w:r w:rsidRPr="00CA5EDA">
        <w:rPr>
          <w:rFonts w:hint="eastAsia"/>
        </w:rPr>
        <w:t>種</w:t>
      </w:r>
    </w:p>
    <w:p w:rsidR="009B1E97" w:rsidRPr="009B1E97" w:rsidRDefault="009B1E97" w:rsidP="009B1E97">
      <w:pPr>
        <w:numPr>
          <w:ilvl w:val="1"/>
          <w:numId w:val="22"/>
        </w:numPr>
        <w:rPr>
          <w:b/>
          <w:bCs/>
          <w:color w:val="000000"/>
        </w:rPr>
      </w:pPr>
      <w:r w:rsidRPr="009B1E97">
        <w:rPr>
          <w:rFonts w:hint="eastAsia"/>
          <w:bCs/>
        </w:rPr>
        <w:t>輸</w:t>
      </w:r>
      <w:r>
        <w:rPr>
          <w:rFonts w:hint="eastAsia"/>
          <w:bCs/>
        </w:rPr>
        <w:t>出</w:t>
      </w:r>
      <w:r w:rsidRPr="009B1E97">
        <w:rPr>
          <w:rFonts w:hint="eastAsia"/>
          <w:bCs/>
        </w:rPr>
        <w:t>入形状</w:t>
      </w:r>
    </w:p>
    <w:p w:rsidR="009B1E97" w:rsidRPr="009B1E97" w:rsidRDefault="009B1E97" w:rsidP="009B1E97">
      <w:pPr>
        <w:ind w:left="284"/>
        <w:rPr>
          <w:u w:val="single"/>
        </w:rPr>
      </w:pPr>
      <w:r>
        <w:rPr>
          <w:rFonts w:ascii="ＭＳ 明朝" w:hAnsi="ＭＳ 明朝" w:cs="ＭＳ 明朝" w:hint="eastAsia"/>
          <w:color w:val="000000"/>
        </w:rPr>
        <w:t>①</w:t>
      </w:r>
      <w:r w:rsidR="00D63E58">
        <w:fldChar w:fldCharType="begin"/>
      </w:r>
      <w:r w:rsidR="00D63E58">
        <w:instrText xml:space="preserve"> HYPERLINK "http://www.customs.go.jp/tetsuzuki/washington/liveanimal/liveanimalcontents_jr.htm" </w:instrText>
      </w:r>
      <w:r w:rsidR="00D63E58">
        <w:fldChar w:fldCharType="separate"/>
      </w:r>
      <w:r w:rsidR="00CA5EDA" w:rsidRPr="009B1E97">
        <w:rPr>
          <w:rStyle w:val="a4"/>
          <w:rFonts w:hint="eastAsia"/>
          <w:bCs/>
          <w:color w:val="000000"/>
          <w:u w:val="none"/>
        </w:rPr>
        <w:t>生きている動物</w:t>
      </w:r>
      <w:r w:rsidR="00D63E58">
        <w:rPr>
          <w:rStyle w:val="a4"/>
          <w:bCs/>
          <w:color w:val="000000"/>
          <w:u w:val="none"/>
        </w:rPr>
        <w:fldChar w:fldCharType="end"/>
      </w:r>
      <w:r w:rsidR="00CA5EDA" w:rsidRPr="009B1E97">
        <w:rPr>
          <w:rFonts w:hint="eastAsia"/>
          <w:bCs/>
          <w:color w:val="000000"/>
        </w:rPr>
        <w:t>、②</w:t>
      </w:r>
      <w:hyperlink r:id="rId11" w:history="1">
        <w:r w:rsidR="00CA5EDA" w:rsidRPr="009B1E97">
          <w:rPr>
            <w:rStyle w:val="a4"/>
            <w:rFonts w:hint="eastAsia"/>
            <w:bCs/>
            <w:color w:val="000000"/>
            <w:u w:val="none"/>
          </w:rPr>
          <w:t>漢方薬</w:t>
        </w:r>
      </w:hyperlink>
      <w:r w:rsidR="00CA5EDA" w:rsidRPr="009B1E97">
        <w:rPr>
          <w:rFonts w:hint="eastAsia"/>
          <w:bCs/>
          <w:color w:val="000000"/>
        </w:rPr>
        <w:t>、③</w:t>
      </w:r>
      <w:hyperlink r:id="rId12" w:history="1">
        <w:r w:rsidR="00CA5EDA" w:rsidRPr="009B1E97">
          <w:rPr>
            <w:rStyle w:val="a4"/>
            <w:rFonts w:hint="eastAsia"/>
            <w:bCs/>
            <w:color w:val="000000"/>
            <w:u w:val="none"/>
          </w:rPr>
          <w:t>象牙・同製品</w:t>
        </w:r>
      </w:hyperlink>
      <w:r w:rsidR="00CA5EDA" w:rsidRPr="009B1E97">
        <w:rPr>
          <w:rFonts w:hint="eastAsia"/>
          <w:bCs/>
          <w:color w:val="000000"/>
        </w:rPr>
        <w:t>、④</w:t>
      </w:r>
      <w:hyperlink r:id="rId13" w:history="1">
        <w:r w:rsidR="00CA5EDA" w:rsidRPr="009B1E97">
          <w:rPr>
            <w:rStyle w:val="a4"/>
            <w:rFonts w:hint="eastAsia"/>
            <w:bCs/>
            <w:color w:val="000000"/>
            <w:u w:val="none"/>
          </w:rPr>
          <w:t>毛皮・敷物</w:t>
        </w:r>
      </w:hyperlink>
      <w:r w:rsidR="00CA5EDA" w:rsidRPr="009B1E97">
        <w:rPr>
          <w:rFonts w:hint="eastAsia"/>
          <w:bCs/>
          <w:color w:val="000000"/>
        </w:rPr>
        <w:t>、⑤</w:t>
      </w:r>
      <w:hyperlink r:id="rId14" w:history="1">
        <w:r w:rsidR="00CA5EDA" w:rsidRPr="009B1E97">
          <w:rPr>
            <w:rStyle w:val="a4"/>
            <w:rFonts w:hint="eastAsia"/>
            <w:bCs/>
            <w:color w:val="000000"/>
            <w:u w:val="none"/>
          </w:rPr>
          <w:t>皮革製品</w:t>
        </w:r>
      </w:hyperlink>
      <w:r w:rsidR="00CA5EDA" w:rsidRPr="009B1E97">
        <w:rPr>
          <w:rFonts w:hint="eastAsia"/>
          <w:bCs/>
          <w:color w:val="000000"/>
        </w:rPr>
        <w:t>、⑥</w:t>
      </w:r>
      <w:hyperlink r:id="rId15" w:history="1">
        <w:r w:rsidR="00CA5EDA" w:rsidRPr="009B1E97">
          <w:rPr>
            <w:rStyle w:val="a4"/>
            <w:rFonts w:hint="eastAsia"/>
            <w:bCs/>
            <w:color w:val="000000"/>
            <w:u w:val="none"/>
          </w:rPr>
          <w:t>ハンドバッグ・ベルト・財布等</w:t>
        </w:r>
      </w:hyperlink>
      <w:r w:rsidR="00CA5EDA" w:rsidRPr="009B1E97">
        <w:rPr>
          <w:rFonts w:hint="eastAsia"/>
          <w:bCs/>
          <w:color w:val="000000"/>
        </w:rPr>
        <w:t>、⑦</w:t>
      </w:r>
      <w:hyperlink r:id="rId16" w:history="1">
        <w:r w:rsidR="00CA5EDA" w:rsidRPr="009B1E97">
          <w:rPr>
            <w:rStyle w:val="a4"/>
            <w:rFonts w:hint="eastAsia"/>
            <w:bCs/>
            <w:color w:val="000000"/>
            <w:u w:val="none"/>
          </w:rPr>
          <w:t>はく製・標本</w:t>
        </w:r>
      </w:hyperlink>
      <w:r w:rsidR="00CA5EDA" w:rsidRPr="009B1E97">
        <w:rPr>
          <w:rFonts w:hint="eastAsia"/>
          <w:bCs/>
          <w:color w:val="000000"/>
        </w:rPr>
        <w:t>、⑧</w:t>
      </w:r>
      <w:hyperlink r:id="rId17" w:history="1">
        <w:r w:rsidR="00CA5EDA" w:rsidRPr="009B1E97">
          <w:rPr>
            <w:rStyle w:val="a4"/>
            <w:rFonts w:hint="eastAsia"/>
            <w:bCs/>
            <w:color w:val="000000"/>
            <w:u w:val="none"/>
          </w:rPr>
          <w:t>アクセサリー</w:t>
        </w:r>
      </w:hyperlink>
      <w:r w:rsidR="00CA5EDA" w:rsidRPr="009B1E97">
        <w:rPr>
          <w:rFonts w:hint="eastAsia"/>
          <w:bCs/>
          <w:color w:val="000000"/>
        </w:rPr>
        <w:t>、⑨</w:t>
      </w:r>
      <w:hyperlink r:id="rId18" w:history="1">
        <w:r w:rsidR="00CA5EDA" w:rsidRPr="009B1E97">
          <w:rPr>
            <w:rStyle w:val="a4"/>
            <w:rFonts w:hint="eastAsia"/>
            <w:bCs/>
            <w:color w:val="000000"/>
            <w:u w:val="none"/>
          </w:rPr>
          <w:t>その他</w:t>
        </w:r>
      </w:hyperlink>
    </w:p>
    <w:p w:rsidR="009B1E97" w:rsidRDefault="00CA5EDA" w:rsidP="00CE3D15">
      <w:pPr>
        <w:ind w:left="284"/>
        <w:rPr>
          <w:u w:val="single"/>
        </w:rPr>
      </w:pPr>
      <w:r w:rsidRPr="009B1E97">
        <w:rPr>
          <w:rFonts w:hint="eastAsia"/>
          <w:u w:val="single"/>
        </w:rPr>
        <w:t>上記物品の輸出入、再輸出には、輸入割当証明書（通産省）、輸出許可書（輸出国管理当局発行）が必要</w:t>
      </w:r>
    </w:p>
    <w:p w:rsidR="004A2AA1" w:rsidRDefault="004A2AA1" w:rsidP="00CE3D15">
      <w:pPr>
        <w:ind w:left="284"/>
      </w:pPr>
    </w:p>
    <w:p w:rsidR="00E9256D" w:rsidRPr="009B1E97" w:rsidRDefault="00E9256D" w:rsidP="00CE3D15">
      <w:pPr>
        <w:ind w:left="284"/>
      </w:pPr>
    </w:p>
    <w:p w:rsidR="00CE3D15" w:rsidRDefault="009B1E97" w:rsidP="00CA5EDA">
      <w:pPr>
        <w:numPr>
          <w:ilvl w:val="0"/>
          <w:numId w:val="22"/>
        </w:numPr>
      </w:pPr>
      <w:r w:rsidRPr="009B1E97">
        <w:rPr>
          <w:rFonts w:hint="eastAsia"/>
        </w:rPr>
        <w:lastRenderedPageBreak/>
        <w:t>標準的取引条件（インコタームズ</w:t>
      </w:r>
      <w:r w:rsidR="00CE3D15">
        <w:rPr>
          <w:rFonts w:hint="eastAsia"/>
        </w:rPr>
        <w:t>：</w:t>
      </w:r>
      <w:r w:rsidR="00CA5EDA" w:rsidRPr="00CA5EDA">
        <w:t>Inco Terms</w:t>
      </w:r>
      <w:r w:rsidR="00CE3D15">
        <w:rPr>
          <w:rFonts w:hint="eastAsia"/>
        </w:rPr>
        <w:t>：</w:t>
      </w:r>
      <w:r w:rsidR="00CE3D15" w:rsidRPr="00CE3D15">
        <w:t>International Commercial Terms</w:t>
      </w:r>
      <w:r w:rsidR="00CE3D15">
        <w:rPr>
          <w:rFonts w:hint="eastAsia"/>
        </w:rPr>
        <w:t>）</w:t>
      </w:r>
    </w:p>
    <w:p w:rsidR="00CE3D15" w:rsidRDefault="00CA5EDA" w:rsidP="00CE3D15">
      <w:pPr>
        <w:numPr>
          <w:ilvl w:val="1"/>
          <w:numId w:val="22"/>
        </w:numPr>
      </w:pPr>
      <w:r w:rsidRPr="00CA5EDA">
        <w:rPr>
          <w:rFonts w:hint="eastAsia"/>
        </w:rPr>
        <w:t>国際商業会議所（</w:t>
      </w:r>
      <w:r w:rsidR="00E9256D">
        <w:rPr>
          <w:rFonts w:hint="eastAsia"/>
        </w:rPr>
        <w:t>International Chamber of Commerce</w:t>
      </w:r>
      <w:r w:rsidR="00E9256D">
        <w:rPr>
          <w:rFonts w:hint="eastAsia"/>
        </w:rPr>
        <w:t>：</w:t>
      </w:r>
      <w:r w:rsidRPr="00CA5EDA">
        <w:t>ICC)</w:t>
      </w:r>
      <w:r w:rsidRPr="00CA5EDA">
        <w:rPr>
          <w:rFonts w:hint="eastAsia"/>
        </w:rPr>
        <w:t>の輸出入取引に関する定型的取引条件</w:t>
      </w:r>
      <w:r w:rsidR="00CE3D15">
        <w:rPr>
          <w:rFonts w:hint="eastAsia"/>
        </w:rPr>
        <w:t>－</w:t>
      </w:r>
      <w:r w:rsidRPr="00CA5EDA">
        <w:rPr>
          <w:rFonts w:hint="eastAsia"/>
        </w:rPr>
        <w:t>費用負担の限界と危険負担の限界</w:t>
      </w:r>
    </w:p>
    <w:p w:rsidR="00CE3D15" w:rsidRDefault="00CE3D15" w:rsidP="00CE3D15">
      <w:pPr>
        <w:numPr>
          <w:ilvl w:val="4"/>
          <w:numId w:val="22"/>
        </w:numPr>
      </w:pPr>
      <w:r>
        <w:rPr>
          <w:rFonts w:hint="eastAsia"/>
        </w:rPr>
        <w:t>1936</w:t>
      </w:r>
      <w:r>
        <w:rPr>
          <w:rFonts w:hint="eastAsia"/>
        </w:rPr>
        <w:t>年制定、最新のものは</w:t>
      </w:r>
      <w:r w:rsidR="00E9256D">
        <w:rPr>
          <w:rFonts w:hint="eastAsia"/>
        </w:rPr>
        <w:t>201</w:t>
      </w:r>
      <w:r>
        <w:rPr>
          <w:rFonts w:hint="eastAsia"/>
        </w:rPr>
        <w:t>0</w:t>
      </w:r>
      <w:r>
        <w:rPr>
          <w:rFonts w:hint="eastAsia"/>
        </w:rPr>
        <w:t>年</w:t>
      </w:r>
      <w:r w:rsidR="006405FC">
        <w:rPr>
          <w:rFonts w:hint="eastAsia"/>
        </w:rPr>
        <w:t>版</w:t>
      </w:r>
      <w:r w:rsidR="00E9256D">
        <w:rPr>
          <w:rFonts w:hint="eastAsia"/>
        </w:rPr>
        <w:t>、</w:t>
      </w:r>
      <w:r w:rsidR="00E9256D">
        <w:rPr>
          <w:rFonts w:hint="eastAsia"/>
        </w:rPr>
        <w:t>2011</w:t>
      </w:r>
      <w:r w:rsidR="00E9256D">
        <w:rPr>
          <w:rFonts w:hint="eastAsia"/>
        </w:rPr>
        <w:t>年１月１日発効</w:t>
      </w:r>
      <w:r>
        <w:rPr>
          <w:rFonts w:hint="eastAsia"/>
        </w:rPr>
        <w:t>）</w:t>
      </w:r>
    </w:p>
    <w:p w:rsidR="006405FC" w:rsidRDefault="006405FC" w:rsidP="006405FC">
      <w:pPr>
        <w:numPr>
          <w:ilvl w:val="1"/>
          <w:numId w:val="22"/>
        </w:numPr>
      </w:pPr>
      <w:r>
        <w:rPr>
          <w:rFonts w:hint="eastAsia"/>
        </w:rPr>
        <w:t>インコタームズの基礎</w:t>
      </w:r>
    </w:p>
    <w:p w:rsidR="006405FC" w:rsidRDefault="006405FC" w:rsidP="006405FC">
      <w:pPr>
        <w:numPr>
          <w:ilvl w:val="2"/>
          <w:numId w:val="22"/>
        </w:numPr>
      </w:pPr>
      <w:r>
        <w:rPr>
          <w:rFonts w:hint="eastAsia"/>
        </w:rPr>
        <w:t>「商品の引渡場所はどこで」</w:t>
      </w:r>
      <w:r>
        <w:rPr>
          <w:rFonts w:hint="eastAsia"/>
        </w:rPr>
        <w:t xml:space="preserve"> </w:t>
      </w:r>
    </w:p>
    <w:p w:rsidR="006405FC" w:rsidRDefault="006405FC" w:rsidP="006405FC">
      <w:pPr>
        <w:numPr>
          <w:ilvl w:val="2"/>
          <w:numId w:val="22"/>
        </w:numPr>
      </w:pPr>
      <w:r>
        <w:rPr>
          <w:rFonts w:hint="eastAsia"/>
        </w:rPr>
        <w:t>「売主と買主のどちらが本船を手配して」</w:t>
      </w:r>
      <w:r>
        <w:rPr>
          <w:rFonts w:hint="eastAsia"/>
        </w:rPr>
        <w:t xml:space="preserve"> </w:t>
      </w:r>
    </w:p>
    <w:p w:rsidR="006405FC" w:rsidRDefault="006405FC" w:rsidP="006405FC">
      <w:pPr>
        <w:numPr>
          <w:ilvl w:val="2"/>
          <w:numId w:val="22"/>
        </w:numPr>
      </w:pPr>
      <w:r>
        <w:rPr>
          <w:rFonts w:hint="eastAsia"/>
        </w:rPr>
        <w:t>「保険の手配はどちらがするか」</w:t>
      </w:r>
    </w:p>
    <w:p w:rsidR="00BE020E" w:rsidRDefault="00CA5EDA" w:rsidP="00BE020E">
      <w:pPr>
        <w:numPr>
          <w:ilvl w:val="1"/>
          <w:numId w:val="22"/>
        </w:numPr>
      </w:pPr>
      <w:r w:rsidRPr="00CA5EDA">
        <w:rPr>
          <w:rFonts w:hint="eastAsia"/>
        </w:rPr>
        <w:t>主要な</w:t>
      </w:r>
      <w:r w:rsidR="00CE3D15">
        <w:rPr>
          <w:rFonts w:hint="eastAsia"/>
        </w:rPr>
        <w:t>定形</w:t>
      </w:r>
      <w:r w:rsidRPr="00CA5EDA">
        <w:rPr>
          <w:rFonts w:hint="eastAsia"/>
        </w:rPr>
        <w:t>取引条件</w:t>
      </w:r>
    </w:p>
    <w:p w:rsidR="00BE020E" w:rsidRDefault="00BE020E" w:rsidP="00BE020E">
      <w:pPr>
        <w:numPr>
          <w:ilvl w:val="2"/>
          <w:numId w:val="22"/>
        </w:numPr>
        <w:rPr>
          <w:lang w:eastAsia="zh-TW"/>
        </w:rPr>
      </w:pPr>
      <w:r w:rsidRPr="008C4DDE">
        <w:rPr>
          <w:rFonts w:hint="eastAsia"/>
          <w:b/>
        </w:rPr>
        <w:t>ＦＯＢ</w:t>
      </w:r>
      <w:r>
        <w:rPr>
          <w:rFonts w:hint="eastAsia"/>
        </w:rPr>
        <w:t>（</w:t>
      </w:r>
      <w:r>
        <w:t>Free On Board</w:t>
      </w:r>
      <w:r>
        <w:rPr>
          <w:rFonts w:hint="eastAsia"/>
        </w:rPr>
        <w:t>：本船渡条件：本船に積み込まれた時）</w:t>
      </w:r>
    </w:p>
    <w:p w:rsidR="00BE020E" w:rsidRDefault="00BE020E" w:rsidP="00BE020E">
      <w:pPr>
        <w:ind w:left="680"/>
        <w:rPr>
          <w:lang w:eastAsia="zh-TW"/>
        </w:rPr>
      </w:pPr>
      <w:r w:rsidRPr="00CA5EDA">
        <w:rPr>
          <w:rFonts w:hint="eastAsia"/>
          <w:lang w:eastAsia="zh-TW"/>
        </w:rPr>
        <w:t>基本原価＋輸出（入）経費＋利益　＋輸出諸掛（輸出包装費、引取費、検査料倉庫料、通関費用、船積費用）</w:t>
      </w:r>
    </w:p>
    <w:p w:rsidR="00BE020E" w:rsidRDefault="00BE020E" w:rsidP="00BE020E">
      <w:pPr>
        <w:numPr>
          <w:ilvl w:val="2"/>
          <w:numId w:val="22"/>
        </w:numPr>
      </w:pPr>
      <w:r w:rsidRPr="008C4DDE">
        <w:rPr>
          <w:b/>
        </w:rPr>
        <w:t>ＣＦＲ</w:t>
      </w:r>
      <w:r w:rsidRPr="00CA5EDA">
        <w:rPr>
          <w:rFonts w:hint="eastAsia"/>
        </w:rPr>
        <w:t>（</w:t>
      </w:r>
      <w:r>
        <w:rPr>
          <w:rFonts w:hint="eastAsia"/>
        </w:rPr>
        <w:t>旧</w:t>
      </w:r>
      <w:r w:rsidRPr="00CA5EDA">
        <w:rPr>
          <w:rFonts w:hint="eastAsia"/>
        </w:rPr>
        <w:t>Ｃ＆Ｆ</w:t>
      </w:r>
      <w:r>
        <w:rPr>
          <w:rFonts w:hint="eastAsia"/>
        </w:rPr>
        <w:t>、</w:t>
      </w:r>
      <w:r>
        <w:rPr>
          <w:rFonts w:hint="eastAsia"/>
        </w:rPr>
        <w:t>Cost and Freight</w:t>
      </w:r>
      <w:r>
        <w:rPr>
          <w:rFonts w:hint="eastAsia"/>
        </w:rPr>
        <w:t xml:space="preserve">：運賃込み条件）　</w:t>
      </w:r>
    </w:p>
    <w:p w:rsidR="00BE020E" w:rsidRDefault="00BE020E" w:rsidP="00BE020E">
      <w:pPr>
        <w:ind w:leftChars="316" w:left="664"/>
      </w:pPr>
      <w:r w:rsidRPr="00CA5EDA">
        <w:rPr>
          <w:rFonts w:hint="eastAsia"/>
        </w:rPr>
        <w:t>ＦＯＢ＋海上運賃</w:t>
      </w:r>
    </w:p>
    <w:p w:rsidR="00BE020E" w:rsidRDefault="00BE020E" w:rsidP="00BE020E">
      <w:pPr>
        <w:numPr>
          <w:ilvl w:val="2"/>
          <w:numId w:val="22"/>
        </w:numPr>
      </w:pPr>
      <w:r w:rsidRPr="008C4DDE">
        <w:rPr>
          <w:rFonts w:hint="eastAsia"/>
          <w:b/>
          <w:lang w:eastAsia="zh-TW"/>
        </w:rPr>
        <w:t>ＣＩＦ</w:t>
      </w:r>
      <w:r>
        <w:rPr>
          <w:rFonts w:hint="eastAsia"/>
          <w:lang w:eastAsia="zh-TW"/>
        </w:rPr>
        <w:t>（</w:t>
      </w:r>
      <w:r>
        <w:rPr>
          <w:rFonts w:hint="eastAsia"/>
        </w:rPr>
        <w:t>Cost, Insurance and Freight</w:t>
      </w:r>
      <w:r>
        <w:rPr>
          <w:rFonts w:hint="eastAsia"/>
        </w:rPr>
        <w:t>：</w:t>
      </w:r>
      <w:r>
        <w:rPr>
          <w:rFonts w:hint="eastAsia"/>
          <w:lang w:eastAsia="zh-TW"/>
        </w:rPr>
        <w:t>運賃保険料込条件</w:t>
      </w:r>
      <w:r>
        <w:rPr>
          <w:rFonts w:hint="eastAsia"/>
        </w:rPr>
        <w:t>）</w:t>
      </w:r>
    </w:p>
    <w:p w:rsidR="00BE020E" w:rsidRDefault="00BE020E" w:rsidP="00BE020E">
      <w:pPr>
        <w:ind w:leftChars="303" w:left="636"/>
      </w:pPr>
      <w:r w:rsidRPr="00CA5EDA">
        <w:rPr>
          <w:rFonts w:hint="eastAsia"/>
        </w:rPr>
        <w:t>ＣＦ</w:t>
      </w:r>
      <w:r>
        <w:rPr>
          <w:rFonts w:hint="eastAsia"/>
        </w:rPr>
        <w:t>Ｒ</w:t>
      </w:r>
      <w:r w:rsidRPr="00CA5EDA">
        <w:rPr>
          <w:rFonts w:hint="eastAsia"/>
        </w:rPr>
        <w:t>＋海上保険料</w:t>
      </w:r>
    </w:p>
    <w:p w:rsidR="00BE020E" w:rsidRDefault="00BE020E" w:rsidP="00BE020E">
      <w:pPr>
        <w:numPr>
          <w:ilvl w:val="1"/>
          <w:numId w:val="22"/>
        </w:numPr>
      </w:pPr>
      <w:r w:rsidRPr="00BE020E">
        <w:rPr>
          <w:rFonts w:hint="eastAsia"/>
        </w:rPr>
        <w:t>インコタームズ</w:t>
      </w:r>
      <w:r w:rsidRPr="00BE020E">
        <w:rPr>
          <w:rFonts w:hint="eastAsia"/>
        </w:rPr>
        <w:t>2010</w:t>
      </w:r>
      <w:r w:rsidRPr="00BE020E">
        <w:rPr>
          <w:rFonts w:hint="eastAsia"/>
        </w:rPr>
        <w:t>の取引条件</w:t>
      </w:r>
    </w:p>
    <w:tbl>
      <w:tblPr>
        <w:tblStyle w:val="ac"/>
        <w:tblW w:w="0" w:type="auto"/>
        <w:jc w:val="center"/>
        <w:tblLook w:val="04A0" w:firstRow="1" w:lastRow="0" w:firstColumn="1" w:lastColumn="0" w:noHBand="0" w:noVBand="1"/>
      </w:tblPr>
      <w:tblGrid>
        <w:gridCol w:w="1298"/>
        <w:gridCol w:w="851"/>
        <w:gridCol w:w="4394"/>
        <w:gridCol w:w="2801"/>
      </w:tblGrid>
      <w:tr w:rsidR="00173655" w:rsidTr="00173655">
        <w:trPr>
          <w:trHeight w:val="431"/>
          <w:jc w:val="center"/>
        </w:trPr>
        <w:tc>
          <w:tcPr>
            <w:tcW w:w="1298" w:type="dxa"/>
            <w:vAlign w:val="center"/>
          </w:tcPr>
          <w:p w:rsidR="001102FE" w:rsidRPr="001102FE" w:rsidRDefault="001102FE" w:rsidP="00173655">
            <w:pPr>
              <w:jc w:val="center"/>
              <w:rPr>
                <w:sz w:val="20"/>
              </w:rPr>
            </w:pPr>
            <w:r w:rsidRPr="001102FE">
              <w:rPr>
                <w:rFonts w:hint="eastAsia"/>
                <w:sz w:val="20"/>
              </w:rPr>
              <w:t>グループ</w:t>
            </w:r>
          </w:p>
        </w:tc>
        <w:tc>
          <w:tcPr>
            <w:tcW w:w="851" w:type="dxa"/>
            <w:vAlign w:val="center"/>
          </w:tcPr>
          <w:p w:rsidR="001102FE" w:rsidRPr="001102FE" w:rsidRDefault="001102FE" w:rsidP="00173655">
            <w:pPr>
              <w:jc w:val="center"/>
            </w:pPr>
            <w:r w:rsidRPr="001102FE">
              <w:rPr>
                <w:rFonts w:hint="eastAsia"/>
              </w:rPr>
              <w:t>略号</w:t>
            </w:r>
          </w:p>
        </w:tc>
        <w:tc>
          <w:tcPr>
            <w:tcW w:w="4394" w:type="dxa"/>
            <w:vAlign w:val="center"/>
          </w:tcPr>
          <w:p w:rsidR="001102FE" w:rsidRPr="001102FE" w:rsidRDefault="001102FE" w:rsidP="00173655">
            <w:pPr>
              <w:jc w:val="center"/>
            </w:pPr>
            <w:r w:rsidRPr="001102FE">
              <w:rPr>
                <w:rFonts w:hint="eastAsia"/>
              </w:rPr>
              <w:t>正式名称</w:t>
            </w:r>
          </w:p>
        </w:tc>
        <w:tc>
          <w:tcPr>
            <w:tcW w:w="2801" w:type="dxa"/>
            <w:vAlign w:val="center"/>
          </w:tcPr>
          <w:p w:rsidR="001102FE" w:rsidRPr="001102FE" w:rsidRDefault="001102FE" w:rsidP="00173655">
            <w:pPr>
              <w:jc w:val="center"/>
            </w:pPr>
            <w:r w:rsidRPr="001102FE">
              <w:rPr>
                <w:rFonts w:hint="eastAsia"/>
              </w:rPr>
              <w:t>日本語訳</w:t>
            </w:r>
          </w:p>
        </w:tc>
      </w:tr>
      <w:tr w:rsidR="001102FE" w:rsidTr="00173655">
        <w:trPr>
          <w:trHeight w:val="431"/>
          <w:jc w:val="center"/>
        </w:trPr>
        <w:tc>
          <w:tcPr>
            <w:tcW w:w="1298" w:type="dxa"/>
            <w:vMerge w:val="restart"/>
            <w:textDirection w:val="tbRlV"/>
          </w:tcPr>
          <w:p w:rsidR="001102FE" w:rsidRPr="001102FE" w:rsidRDefault="001102FE" w:rsidP="001102FE">
            <w:pPr>
              <w:ind w:left="113" w:right="113"/>
              <w:rPr>
                <w:sz w:val="20"/>
              </w:rPr>
            </w:pPr>
            <w:r w:rsidRPr="001102FE">
              <w:rPr>
                <w:rFonts w:hint="eastAsia"/>
                <w:sz w:val="18"/>
              </w:rPr>
              <w:t>いかなる単数または複数の輸送手段にも適した規則</w:t>
            </w:r>
          </w:p>
        </w:tc>
        <w:tc>
          <w:tcPr>
            <w:tcW w:w="851" w:type="dxa"/>
            <w:vAlign w:val="center"/>
          </w:tcPr>
          <w:p w:rsidR="001102FE" w:rsidRPr="001102FE" w:rsidRDefault="001102FE" w:rsidP="00173655">
            <w:r w:rsidRPr="001102FE">
              <w:rPr>
                <w:rFonts w:hint="eastAsia"/>
              </w:rPr>
              <w:t>EXW</w:t>
            </w:r>
          </w:p>
        </w:tc>
        <w:tc>
          <w:tcPr>
            <w:tcW w:w="4394" w:type="dxa"/>
            <w:vAlign w:val="center"/>
          </w:tcPr>
          <w:p w:rsidR="001102FE" w:rsidRPr="001102FE" w:rsidRDefault="001102FE" w:rsidP="00173655">
            <w:r w:rsidRPr="001102FE">
              <w:t>EX WORKS</w:t>
            </w:r>
          </w:p>
        </w:tc>
        <w:tc>
          <w:tcPr>
            <w:tcW w:w="2801" w:type="dxa"/>
            <w:vAlign w:val="center"/>
          </w:tcPr>
          <w:p w:rsidR="001102FE" w:rsidRPr="001102FE" w:rsidRDefault="001102FE" w:rsidP="00173655">
            <w:r w:rsidRPr="001102FE">
              <w:rPr>
                <w:rFonts w:hint="eastAsia"/>
              </w:rPr>
              <w:t>工場渡条件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FCA</w:t>
            </w:r>
          </w:p>
        </w:tc>
        <w:tc>
          <w:tcPr>
            <w:tcW w:w="4394" w:type="dxa"/>
            <w:vAlign w:val="center"/>
          </w:tcPr>
          <w:p w:rsidR="001102FE" w:rsidRPr="001102FE" w:rsidRDefault="001102FE" w:rsidP="00173655">
            <w:r w:rsidRPr="001102FE">
              <w:t>FREE CARRIER</w:t>
            </w:r>
          </w:p>
        </w:tc>
        <w:tc>
          <w:tcPr>
            <w:tcW w:w="2801" w:type="dxa"/>
            <w:vAlign w:val="center"/>
          </w:tcPr>
          <w:p w:rsidR="001102FE" w:rsidRPr="001102FE" w:rsidRDefault="001102FE" w:rsidP="00173655">
            <w:r w:rsidRPr="001102FE">
              <w:rPr>
                <w:rFonts w:hint="eastAsia"/>
              </w:rPr>
              <w:t>運送人渡条件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CPT</w:t>
            </w:r>
          </w:p>
        </w:tc>
        <w:tc>
          <w:tcPr>
            <w:tcW w:w="4394" w:type="dxa"/>
            <w:vAlign w:val="center"/>
          </w:tcPr>
          <w:p w:rsidR="001102FE" w:rsidRPr="001102FE" w:rsidRDefault="001102FE" w:rsidP="00173655">
            <w:r w:rsidRPr="001102FE">
              <w:t>CARRIAGE PAID TO</w:t>
            </w:r>
          </w:p>
        </w:tc>
        <w:tc>
          <w:tcPr>
            <w:tcW w:w="2801" w:type="dxa"/>
            <w:vAlign w:val="center"/>
          </w:tcPr>
          <w:p w:rsidR="001102FE" w:rsidRPr="001102FE" w:rsidRDefault="001102FE" w:rsidP="00173655">
            <w:r w:rsidRPr="001102FE">
              <w:rPr>
                <w:rFonts w:hint="eastAsia"/>
              </w:rPr>
              <w:t>輸送費込条件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CI</w:t>
            </w:r>
            <w:r w:rsidR="00AF4C92">
              <w:rPr>
                <w:rFonts w:hint="eastAsia"/>
              </w:rPr>
              <w:t>P</w:t>
            </w:r>
          </w:p>
        </w:tc>
        <w:tc>
          <w:tcPr>
            <w:tcW w:w="4394" w:type="dxa"/>
            <w:vAlign w:val="center"/>
          </w:tcPr>
          <w:p w:rsidR="001102FE" w:rsidRPr="001102FE" w:rsidRDefault="001102FE" w:rsidP="00173655">
            <w:r w:rsidRPr="001102FE">
              <w:t>CARRIAGE AND INSURANCE PAID TO</w:t>
            </w:r>
          </w:p>
        </w:tc>
        <w:tc>
          <w:tcPr>
            <w:tcW w:w="2801" w:type="dxa"/>
            <w:vAlign w:val="center"/>
          </w:tcPr>
          <w:p w:rsidR="001102FE" w:rsidRPr="001102FE" w:rsidRDefault="001102FE" w:rsidP="00173655">
            <w:r w:rsidRPr="001102FE">
              <w:rPr>
                <w:rFonts w:hint="eastAsia"/>
              </w:rPr>
              <w:t>輸送費保険料込条件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DAT</w:t>
            </w:r>
          </w:p>
        </w:tc>
        <w:tc>
          <w:tcPr>
            <w:tcW w:w="4394" w:type="dxa"/>
            <w:vAlign w:val="center"/>
          </w:tcPr>
          <w:p w:rsidR="001102FE" w:rsidRPr="001102FE" w:rsidRDefault="001102FE" w:rsidP="00173655">
            <w:r w:rsidRPr="001102FE">
              <w:t>DELIVERED AT TERMINAL</w:t>
            </w:r>
          </w:p>
        </w:tc>
        <w:tc>
          <w:tcPr>
            <w:tcW w:w="2801" w:type="dxa"/>
            <w:vAlign w:val="center"/>
          </w:tcPr>
          <w:p w:rsidR="001102FE" w:rsidRPr="001102FE" w:rsidRDefault="001102FE" w:rsidP="00173655">
            <w:r w:rsidRPr="001102FE">
              <w:rPr>
                <w:rFonts w:hint="eastAsia"/>
              </w:rPr>
              <w:t>ターミナル持込渡条件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DAP</w:t>
            </w:r>
          </w:p>
        </w:tc>
        <w:tc>
          <w:tcPr>
            <w:tcW w:w="4394" w:type="dxa"/>
            <w:vAlign w:val="center"/>
          </w:tcPr>
          <w:p w:rsidR="001102FE" w:rsidRPr="001102FE" w:rsidRDefault="001102FE" w:rsidP="00173655">
            <w:r w:rsidRPr="001102FE">
              <w:t>DELIVERED AT PLACE</w:t>
            </w:r>
          </w:p>
        </w:tc>
        <w:tc>
          <w:tcPr>
            <w:tcW w:w="2801" w:type="dxa"/>
            <w:vAlign w:val="center"/>
          </w:tcPr>
          <w:p w:rsidR="001102FE" w:rsidRPr="001102FE" w:rsidRDefault="001102FE" w:rsidP="00173655">
            <w:r w:rsidRPr="001102FE">
              <w:rPr>
                <w:rFonts w:hint="eastAsia"/>
              </w:rPr>
              <w:t>仕向地持込渡条件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DDP</w:t>
            </w:r>
          </w:p>
        </w:tc>
        <w:tc>
          <w:tcPr>
            <w:tcW w:w="4394" w:type="dxa"/>
            <w:vAlign w:val="center"/>
          </w:tcPr>
          <w:p w:rsidR="001102FE" w:rsidRPr="001102FE" w:rsidRDefault="001102FE" w:rsidP="00173655">
            <w:r w:rsidRPr="001102FE">
              <w:t>DELIVERED DUTY PAID</w:t>
            </w:r>
          </w:p>
        </w:tc>
        <w:tc>
          <w:tcPr>
            <w:tcW w:w="2801" w:type="dxa"/>
            <w:vAlign w:val="center"/>
          </w:tcPr>
          <w:p w:rsidR="001102FE" w:rsidRPr="001102FE" w:rsidRDefault="001102FE" w:rsidP="00173655">
            <w:r w:rsidRPr="001102FE">
              <w:rPr>
                <w:rFonts w:hint="eastAsia"/>
              </w:rPr>
              <w:t>関税持込渡条件</w:t>
            </w:r>
          </w:p>
        </w:tc>
      </w:tr>
      <w:tr w:rsidR="001102FE" w:rsidTr="00173655">
        <w:trPr>
          <w:trHeight w:val="431"/>
          <w:jc w:val="center"/>
        </w:trPr>
        <w:tc>
          <w:tcPr>
            <w:tcW w:w="1298" w:type="dxa"/>
            <w:vMerge w:val="restart"/>
            <w:textDirection w:val="tbRlV"/>
          </w:tcPr>
          <w:p w:rsidR="001102FE" w:rsidRPr="001102FE" w:rsidRDefault="001102FE" w:rsidP="001102FE">
            <w:pPr>
              <w:ind w:left="113" w:right="113"/>
              <w:rPr>
                <w:sz w:val="20"/>
              </w:rPr>
            </w:pPr>
            <w:r w:rsidRPr="001102FE">
              <w:rPr>
                <w:rFonts w:hint="eastAsia"/>
                <w:sz w:val="18"/>
              </w:rPr>
              <w:t>海上および内陸水路輸送のための規則</w:t>
            </w:r>
          </w:p>
        </w:tc>
        <w:tc>
          <w:tcPr>
            <w:tcW w:w="851" w:type="dxa"/>
            <w:vAlign w:val="center"/>
          </w:tcPr>
          <w:p w:rsidR="001102FE" w:rsidRPr="001102FE" w:rsidRDefault="001102FE" w:rsidP="00173655">
            <w:r w:rsidRPr="001102FE">
              <w:rPr>
                <w:rFonts w:hint="eastAsia"/>
              </w:rPr>
              <w:t>FAS</w:t>
            </w:r>
          </w:p>
        </w:tc>
        <w:tc>
          <w:tcPr>
            <w:tcW w:w="4394" w:type="dxa"/>
            <w:vAlign w:val="center"/>
          </w:tcPr>
          <w:p w:rsidR="001102FE" w:rsidRPr="001102FE" w:rsidRDefault="001102FE" w:rsidP="00173655">
            <w:r w:rsidRPr="001102FE">
              <w:t>FREE ALONGSIDE SHIP</w:t>
            </w:r>
          </w:p>
        </w:tc>
        <w:tc>
          <w:tcPr>
            <w:tcW w:w="2801" w:type="dxa"/>
            <w:vAlign w:val="center"/>
          </w:tcPr>
          <w:p w:rsidR="001102FE" w:rsidRPr="001102FE" w:rsidRDefault="001102FE" w:rsidP="00173655">
            <w:r w:rsidRPr="001102FE">
              <w:rPr>
                <w:rFonts w:hint="eastAsia"/>
              </w:rPr>
              <w:t>船側渡条件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FOB</w:t>
            </w:r>
          </w:p>
        </w:tc>
        <w:tc>
          <w:tcPr>
            <w:tcW w:w="4394" w:type="dxa"/>
            <w:vAlign w:val="center"/>
          </w:tcPr>
          <w:p w:rsidR="001102FE" w:rsidRPr="001102FE" w:rsidRDefault="001102FE" w:rsidP="00173655">
            <w:r w:rsidRPr="001102FE">
              <w:t>FREE ON BOARD</w:t>
            </w:r>
          </w:p>
        </w:tc>
        <w:tc>
          <w:tcPr>
            <w:tcW w:w="2801" w:type="dxa"/>
            <w:vAlign w:val="center"/>
          </w:tcPr>
          <w:p w:rsidR="001102FE" w:rsidRPr="001102FE" w:rsidRDefault="001102FE" w:rsidP="00173655">
            <w:r w:rsidRPr="001102FE">
              <w:rPr>
                <w:rFonts w:hint="eastAsia"/>
              </w:rPr>
              <w:t>本船渡条件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CFR</w:t>
            </w:r>
          </w:p>
        </w:tc>
        <w:tc>
          <w:tcPr>
            <w:tcW w:w="4394" w:type="dxa"/>
            <w:vAlign w:val="center"/>
          </w:tcPr>
          <w:p w:rsidR="001102FE" w:rsidRPr="001102FE" w:rsidRDefault="001102FE" w:rsidP="00173655">
            <w:r w:rsidRPr="001102FE">
              <w:t>COST AND FREIGHT</w:t>
            </w:r>
          </w:p>
        </w:tc>
        <w:tc>
          <w:tcPr>
            <w:tcW w:w="2801" w:type="dxa"/>
            <w:vAlign w:val="center"/>
          </w:tcPr>
          <w:p w:rsidR="001102FE" w:rsidRPr="001102FE" w:rsidRDefault="001102FE" w:rsidP="00173655">
            <w:r w:rsidRPr="001102FE">
              <w:rPr>
                <w:rFonts w:hint="eastAsia"/>
              </w:rPr>
              <w:t>運賃込条件</w:t>
            </w:r>
          </w:p>
        </w:tc>
      </w:tr>
      <w:tr w:rsidR="001102FE" w:rsidTr="00173655">
        <w:trPr>
          <w:trHeight w:val="431"/>
          <w:jc w:val="center"/>
        </w:trPr>
        <w:tc>
          <w:tcPr>
            <w:tcW w:w="1298" w:type="dxa"/>
            <w:vMerge/>
          </w:tcPr>
          <w:p w:rsidR="001102FE" w:rsidRPr="001102FE" w:rsidRDefault="001102FE" w:rsidP="00BE020E">
            <w:pPr>
              <w:rPr>
                <w:sz w:val="20"/>
              </w:rPr>
            </w:pPr>
          </w:p>
        </w:tc>
        <w:tc>
          <w:tcPr>
            <w:tcW w:w="851" w:type="dxa"/>
            <w:vAlign w:val="center"/>
          </w:tcPr>
          <w:p w:rsidR="001102FE" w:rsidRPr="001102FE" w:rsidRDefault="001102FE" w:rsidP="00173655">
            <w:r w:rsidRPr="001102FE">
              <w:rPr>
                <w:rFonts w:hint="eastAsia"/>
              </w:rPr>
              <w:t>CIF</w:t>
            </w:r>
          </w:p>
        </w:tc>
        <w:tc>
          <w:tcPr>
            <w:tcW w:w="4394" w:type="dxa"/>
            <w:vAlign w:val="center"/>
          </w:tcPr>
          <w:p w:rsidR="001102FE" w:rsidRPr="001102FE" w:rsidRDefault="001102FE" w:rsidP="00173655">
            <w:r w:rsidRPr="001102FE">
              <w:t>COST INSURANCE AND FREIGHT</w:t>
            </w:r>
          </w:p>
        </w:tc>
        <w:tc>
          <w:tcPr>
            <w:tcW w:w="2801" w:type="dxa"/>
            <w:vAlign w:val="center"/>
          </w:tcPr>
          <w:p w:rsidR="001102FE" w:rsidRPr="001102FE" w:rsidRDefault="001102FE" w:rsidP="00173655">
            <w:r w:rsidRPr="001102FE">
              <w:rPr>
                <w:rFonts w:hint="eastAsia"/>
              </w:rPr>
              <w:t>運賃保険料込条件</w:t>
            </w:r>
          </w:p>
        </w:tc>
      </w:tr>
      <w:tr w:rsidR="00173655" w:rsidTr="00173655">
        <w:trPr>
          <w:trHeight w:val="413"/>
          <w:jc w:val="center"/>
        </w:trPr>
        <w:tc>
          <w:tcPr>
            <w:tcW w:w="9344" w:type="dxa"/>
            <w:gridSpan w:val="4"/>
            <w:vAlign w:val="center"/>
          </w:tcPr>
          <w:p w:rsidR="00173655" w:rsidRPr="001102FE" w:rsidRDefault="00173655" w:rsidP="00173655">
            <w:pPr>
              <w:jc w:val="center"/>
            </w:pPr>
            <w:r>
              <w:rPr>
                <w:rFonts w:hint="eastAsia"/>
              </w:rPr>
              <w:t>Ｆ類型（主要輸送費抜き）、Ｃ類型（主要輸送費込み）、Ｄ類型（到着、持込）</w:t>
            </w:r>
          </w:p>
        </w:tc>
      </w:tr>
    </w:tbl>
    <w:p w:rsidR="006405FC" w:rsidRDefault="005E1BB6" w:rsidP="00173655">
      <w:pPr>
        <w:pStyle w:val="ab"/>
        <w:ind w:leftChars="0" w:left="647"/>
      </w:pPr>
      <w:r>
        <w:rPr>
          <w:noProof/>
        </w:rPr>
        <w:pict>
          <v:shapetype id="_x0000_t4" coordsize="21600,21600" o:spt="4" path="m10800,l,10800,10800,21600,21600,10800xe">
            <v:stroke joinstyle="miter"/>
            <v:path gradientshapeok="t" o:connecttype="rect" textboxrect="5400,5400,16200,16200"/>
          </v:shapetype>
          <v:shape id="_x0000_s1058" type="#_x0000_t4" style="position:absolute;left:0;text-align:left;margin-left:284.55pt;margin-top:132.8pt;width:39.75pt;height:59.25pt;z-index:251671040;mso-position-horizontal-relative:text;mso-position-vertical-relative:text">
            <v:textbox inset="5.85pt,.7pt,5.85pt,.7pt">
              <w:txbxContent>
                <w:p w:rsidR="00F3276C" w:rsidRDefault="00F3276C">
                  <w:r>
                    <w:t>陸揚げ</w:t>
                  </w:r>
                </w:p>
              </w:txbxContent>
            </v:textbox>
          </v:shape>
        </w:pict>
      </w:r>
      <w:r>
        <w:rPr>
          <w:noProof/>
        </w:rPr>
        <w:pict>
          <v:shape id="_x0000_s1056" type="#_x0000_t4" style="position:absolute;left:0;text-align:left;margin-left:184.8pt;margin-top:134.3pt;width:39pt;height:57.75pt;z-index:251670016;mso-position-horizontal-relative:text;mso-position-vertical-relative:text">
            <v:textbox inset="5.85pt,.7pt,5.85pt,.7pt">
              <w:txbxContent>
                <w:p w:rsidR="00F3276C" w:rsidRDefault="00F3276C">
                  <w:r>
                    <w:t>船積み</w:t>
                  </w:r>
                </w:p>
              </w:txbxContent>
            </v:textbox>
          </v:shape>
        </w:pict>
      </w:r>
      <w:r>
        <w:rPr>
          <w:noProof/>
        </w:rPr>
        <w:pict>
          <v:rect id="_x0000_s1055" style="position:absolute;left:0;text-align:left;margin-left:153.3pt;margin-top:21.05pt;width:42.75pt;height:44.25pt;z-index:251668992;mso-position-horizontal-relative:text;mso-position-vertical-relative:text" strokecolor="white [3212]">
            <v:textbox inset="5.85pt,.7pt,5.85pt,.7pt">
              <w:txbxContent>
                <w:p w:rsidR="00E8296E" w:rsidRPr="00E8296E" w:rsidRDefault="00E8296E">
                  <w:pPr>
                    <w:rPr>
                      <w:rFonts w:ascii="AR P新藝体U" w:eastAsia="AR P新藝体U"/>
                    </w:rPr>
                  </w:pPr>
                  <w:r w:rsidRPr="00E8296E">
                    <w:rPr>
                      <w:rFonts w:ascii="AR P新藝体U" w:eastAsia="AR P新藝体U" w:hint="eastAsia"/>
                    </w:rPr>
                    <w:t>ＣＩＰ</w:t>
                  </w:r>
                </w:p>
                <w:p w:rsidR="00E8296E" w:rsidRPr="00E8296E" w:rsidRDefault="00E8296E">
                  <w:pPr>
                    <w:rPr>
                      <w:rFonts w:ascii="AR P新藝体U" w:eastAsia="AR P新藝体U"/>
                    </w:rPr>
                  </w:pPr>
                  <w:r w:rsidRPr="00E8296E">
                    <w:rPr>
                      <w:rFonts w:ascii="AR P新藝体U" w:eastAsia="AR P新藝体U" w:hint="eastAsia"/>
                    </w:rPr>
                    <w:t>ＣＰＴ</w:t>
                  </w:r>
                </w:p>
                <w:p w:rsidR="00E8296E" w:rsidRPr="00E8296E" w:rsidRDefault="00E8296E">
                  <w:pPr>
                    <w:rPr>
                      <w:rFonts w:ascii="AR P新藝体U" w:eastAsia="AR P新藝体U"/>
                    </w:rPr>
                  </w:pPr>
                  <w:r w:rsidRPr="00E8296E">
                    <w:rPr>
                      <w:rFonts w:ascii="AR P新藝体U" w:eastAsia="AR P新藝体U" w:hint="eastAsia"/>
                    </w:rPr>
                    <w:t>ＦＣＡ</w:t>
                  </w:r>
                </w:p>
                <w:p w:rsidR="00E8296E" w:rsidRDefault="00E8296E"/>
              </w:txbxContent>
            </v:textbox>
          </v:rect>
        </w:pict>
      </w:r>
      <w:r>
        <w:rPr>
          <w:noProof/>
        </w:rPr>
        <w:pict>
          <v:rect id="_x0000_s1048" style="position:absolute;left:0;text-align:left;margin-left:134.55pt;margin-top:39.05pt;width:28.5pt;height:36.75pt;z-index:251663872;mso-position-horizontal-relative:text;mso-position-vertical-relative:text" strokecolor="white [3212]">
            <v:textbox inset="5.85pt,.7pt,5.85pt,.7pt"/>
          </v:rect>
        </w:pict>
      </w:r>
      <w:r>
        <w:rPr>
          <w:noProof/>
        </w:rPr>
        <w:pict>
          <v:rect id="_x0000_s1054" style="position:absolute;left:0;text-align:left;margin-left:238.8pt;margin-top:139.55pt;width:28.5pt;height:11.25pt;z-index:251667968;mso-position-horizontal-relative:text;mso-position-vertical-relative:text" strokecolor="white [3212]">
            <v:textbox inset="5.85pt,.7pt,5.85pt,.7pt"/>
          </v:rect>
        </w:pict>
      </w:r>
      <w:r>
        <w:rPr>
          <w:noProof/>
        </w:rPr>
        <w:pict>
          <v:rect id="_x0000_s1053" style="position:absolute;left:0;text-align:left;margin-left:364.8pt;margin-top:39.05pt;width:54.75pt;height:15.75pt;z-index:251666944;mso-position-horizontal-relative:text;mso-position-vertical-relative:text" strokecolor="white [3212]">
            <v:textbox inset="5.85pt,.7pt,5.85pt,.7pt">
              <w:txbxContent>
                <w:p w:rsidR="00E8296E" w:rsidRPr="00E8296E" w:rsidRDefault="00E8296E">
                  <w:pPr>
                    <w:rPr>
                      <w:rFonts w:ascii="AR P新藝体U" w:eastAsia="AR P新藝体U"/>
                    </w:rPr>
                  </w:pPr>
                  <w:r w:rsidRPr="00E8296E">
                    <w:rPr>
                      <w:rFonts w:ascii="AR P新藝体U" w:eastAsia="AR P新藝体U" w:hint="eastAsia"/>
                    </w:rPr>
                    <w:t>ＤＡＴ</w:t>
                  </w:r>
                </w:p>
              </w:txbxContent>
            </v:textbox>
          </v:rect>
        </w:pict>
      </w:r>
      <w:r>
        <w:rPr>
          <w:noProof/>
        </w:rPr>
        <w:pict>
          <v:shape id="_x0000_s1050" type="#_x0000_t202" style="position:absolute;left:0;text-align:left;margin-left:262.05pt;margin-top:80.3pt;width:49.5pt;height:21pt;z-index:251665920;mso-position-horizontal-relative:text;mso-position-vertical-relative:text" filled="f" stroked="f">
            <v:textbox style="mso-next-textbox:#_x0000_s1050" inset="5.85pt,.7pt,5.85pt,.7pt">
              <w:txbxContent>
                <w:p w:rsidR="00E8296E" w:rsidRPr="00E8296E" w:rsidRDefault="00E8296E">
                  <w:pPr>
                    <w:rPr>
                      <w:rFonts w:ascii="AR P新藝体U" w:eastAsia="AR P新藝体U"/>
                    </w:rPr>
                  </w:pPr>
                  <w:r>
                    <w:rPr>
                      <w:rFonts w:ascii="AR P新藝体U" w:eastAsia="AR P新藝体U" w:hint="eastAsia"/>
                    </w:rPr>
                    <w:t>ＤＡＰ</w:t>
                  </w:r>
                </w:p>
              </w:txbxContent>
            </v:textbox>
          </v:shape>
        </w:pict>
      </w:r>
      <w:r w:rsidR="00E8296E">
        <w:rPr>
          <w:rFonts w:hint="eastAsia"/>
          <w:noProof/>
        </w:rPr>
        <w:drawing>
          <wp:anchor distT="0" distB="0" distL="114300" distR="114300" simplePos="0" relativeHeight="251659776" behindDoc="0" locked="0" layoutInCell="1" allowOverlap="0" wp14:anchorId="74A46C9E" wp14:editId="62E7EA93">
            <wp:simplePos x="0" y="0"/>
            <wp:positionH relativeFrom="column">
              <wp:posOffset>51435</wp:posOffset>
            </wp:positionH>
            <wp:positionV relativeFrom="paragraph">
              <wp:posOffset>210820</wp:posOffset>
            </wp:positionV>
            <wp:extent cx="5810250" cy="2332990"/>
            <wp:effectExtent l="19050" t="19050" r="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5810250" cy="233299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w:pict>
          <v:rect id="_x0000_s1049" style="position:absolute;left:0;text-align:left;margin-left:262.05pt;margin-top:75.8pt;width:28.5pt;height:12pt;z-index:251664896;mso-position-horizontal-relative:text;mso-position-vertical-relative:text" strokecolor="white [3212]">
            <v:textbox inset="5.85pt,.7pt,5.85pt,.7pt"/>
          </v:rect>
        </w:pict>
      </w:r>
      <w:r w:rsidR="00F3276C">
        <w:rPr>
          <w:rFonts w:hint="eastAsia"/>
        </w:rPr>
        <w:t>う</w:t>
      </w:r>
    </w:p>
    <w:p w:rsidR="00D64ABB" w:rsidRDefault="00CA5EDA" w:rsidP="00CA5EDA">
      <w:pPr>
        <w:numPr>
          <w:ilvl w:val="0"/>
          <w:numId w:val="22"/>
        </w:numPr>
      </w:pPr>
      <w:r w:rsidRPr="00CA5EDA">
        <w:rPr>
          <w:rFonts w:hint="eastAsia"/>
        </w:rPr>
        <w:lastRenderedPageBreak/>
        <w:t>決済</w:t>
      </w:r>
    </w:p>
    <w:p w:rsidR="00D64ABB" w:rsidRDefault="00CA5EDA" w:rsidP="00D64ABB">
      <w:pPr>
        <w:numPr>
          <w:ilvl w:val="1"/>
          <w:numId w:val="22"/>
        </w:numPr>
      </w:pPr>
      <w:r w:rsidRPr="00CA5EDA">
        <w:rPr>
          <w:rFonts w:hint="eastAsia"/>
        </w:rPr>
        <w:t>方法</w:t>
      </w:r>
    </w:p>
    <w:p w:rsidR="00D64ABB" w:rsidRDefault="00CA5EDA" w:rsidP="00CA5EDA">
      <w:pPr>
        <w:numPr>
          <w:ilvl w:val="2"/>
          <w:numId w:val="22"/>
        </w:numPr>
      </w:pPr>
      <w:r w:rsidRPr="00CA5EDA">
        <w:rPr>
          <w:rFonts w:hint="eastAsia"/>
        </w:rPr>
        <w:t>信用状による決済</w:t>
      </w:r>
    </w:p>
    <w:p w:rsidR="00D64ABB" w:rsidRDefault="00CA5EDA" w:rsidP="00CA5EDA">
      <w:pPr>
        <w:numPr>
          <w:ilvl w:val="2"/>
          <w:numId w:val="22"/>
        </w:numPr>
      </w:pPr>
      <w:r w:rsidRPr="00CA5EDA">
        <w:rPr>
          <w:rFonts w:hint="eastAsia"/>
        </w:rPr>
        <w:t>信用状なしでの荷為替手形による決済</w:t>
      </w:r>
    </w:p>
    <w:p w:rsidR="00D64ABB" w:rsidRDefault="00CA5EDA" w:rsidP="00CA5EDA">
      <w:pPr>
        <w:numPr>
          <w:ilvl w:val="2"/>
          <w:numId w:val="22"/>
        </w:numPr>
      </w:pPr>
      <w:r w:rsidRPr="00CA5EDA">
        <w:rPr>
          <w:rFonts w:hint="eastAsia"/>
        </w:rPr>
        <w:t>送金による決済</w:t>
      </w:r>
    </w:p>
    <w:p w:rsidR="00D64ABB" w:rsidRPr="00D64ABB" w:rsidRDefault="00CA5EDA" w:rsidP="00CA5EDA">
      <w:pPr>
        <w:numPr>
          <w:ilvl w:val="2"/>
          <w:numId w:val="22"/>
        </w:numPr>
        <w:rPr>
          <w:u w:val="single"/>
        </w:rPr>
      </w:pPr>
      <w:r w:rsidRPr="00CA5EDA">
        <w:rPr>
          <w:rFonts w:hint="eastAsia"/>
        </w:rPr>
        <w:t>送金小切手による決済</w:t>
      </w:r>
    </w:p>
    <w:p w:rsidR="00B14EF1" w:rsidRDefault="00CA5EDA" w:rsidP="00B14EF1">
      <w:pPr>
        <w:numPr>
          <w:ilvl w:val="1"/>
          <w:numId w:val="22"/>
        </w:numPr>
      </w:pPr>
      <w:r w:rsidRPr="00D64ABB">
        <w:rPr>
          <w:rFonts w:hint="eastAsia"/>
        </w:rPr>
        <w:t>外国為替管理法の適用</w:t>
      </w:r>
    </w:p>
    <w:p w:rsidR="00B14EF1" w:rsidRDefault="00CA5EDA" w:rsidP="00B14EF1">
      <w:pPr>
        <w:ind w:leftChars="235" w:left="493"/>
      </w:pPr>
      <w:r w:rsidRPr="00D64ABB">
        <w:rPr>
          <w:rFonts w:hint="eastAsia"/>
        </w:rPr>
        <w:t>決済通貨</w:t>
      </w:r>
      <w:r w:rsidR="00D64ABB" w:rsidRPr="00D64ABB">
        <w:rPr>
          <w:rFonts w:hint="eastAsia"/>
        </w:rPr>
        <w:t>、</w:t>
      </w:r>
      <w:r w:rsidRPr="00D64ABB">
        <w:rPr>
          <w:rFonts w:hint="eastAsia"/>
        </w:rPr>
        <w:t>決済期日</w:t>
      </w:r>
    </w:p>
    <w:p w:rsidR="00B14EF1" w:rsidRDefault="00B14EF1" w:rsidP="00B14EF1">
      <w:pPr>
        <w:ind w:left="284"/>
      </w:pPr>
    </w:p>
    <w:p w:rsidR="00B14EF1" w:rsidRPr="00B14EF1" w:rsidRDefault="00CA5EDA" w:rsidP="00B14EF1">
      <w:pPr>
        <w:numPr>
          <w:ilvl w:val="0"/>
          <w:numId w:val="22"/>
        </w:numPr>
      </w:pPr>
      <w:r w:rsidRPr="00CA5EDA">
        <w:rPr>
          <w:rFonts w:hint="eastAsia"/>
        </w:rPr>
        <w:t>外航貨物海上保険</w:t>
      </w:r>
    </w:p>
    <w:p w:rsidR="00B14EF1" w:rsidRPr="00B14EF1" w:rsidRDefault="00CA5EDA" w:rsidP="00B14EF1">
      <w:pPr>
        <w:ind w:leftChars="200" w:left="420"/>
        <w:rPr>
          <w:b/>
          <w:bCs/>
        </w:rPr>
      </w:pPr>
      <w:r w:rsidRPr="00CA5EDA">
        <w:rPr>
          <w:rFonts w:hint="eastAsia"/>
        </w:rPr>
        <w:t>保険期間</w:t>
      </w:r>
      <w:r w:rsidR="00B14EF1">
        <w:rPr>
          <w:rFonts w:hint="eastAsia"/>
        </w:rPr>
        <w:t>、</w:t>
      </w:r>
      <w:r w:rsidRPr="00CA5EDA">
        <w:rPr>
          <w:rFonts w:hint="eastAsia"/>
        </w:rPr>
        <w:t>保険契約者</w:t>
      </w:r>
      <w:r w:rsidR="00B14EF1">
        <w:rPr>
          <w:rFonts w:hint="eastAsia"/>
        </w:rPr>
        <w:t>、</w:t>
      </w:r>
      <w:r w:rsidRPr="00CA5EDA">
        <w:rPr>
          <w:rFonts w:hint="eastAsia"/>
        </w:rPr>
        <w:t>保険の填補範囲</w:t>
      </w:r>
      <w:r w:rsidR="00B14EF1">
        <w:rPr>
          <w:rFonts w:hint="eastAsia"/>
        </w:rPr>
        <w:t>、</w:t>
      </w:r>
      <w:r w:rsidRPr="00CA5EDA">
        <w:rPr>
          <w:rFonts w:hint="eastAsia"/>
        </w:rPr>
        <w:t>保険金額</w:t>
      </w:r>
      <w:r w:rsidR="00B14EF1">
        <w:rPr>
          <w:rFonts w:hint="eastAsia"/>
        </w:rPr>
        <w:t>、</w:t>
      </w:r>
      <w:r w:rsidRPr="00CA5EDA">
        <w:rPr>
          <w:rFonts w:hint="eastAsia"/>
        </w:rPr>
        <w:t>被保険者</w:t>
      </w:r>
    </w:p>
    <w:p w:rsidR="007E37E6" w:rsidRDefault="007E37E6" w:rsidP="007E37E6">
      <w:pPr>
        <w:jc w:val="center"/>
        <w:rPr>
          <w:bCs/>
        </w:rPr>
      </w:pPr>
      <w:r w:rsidRPr="007E37E6">
        <w:rPr>
          <w:rFonts w:hint="eastAsia"/>
          <w:bCs/>
        </w:rPr>
        <w:t>輸出入通関の流れ</w:t>
      </w:r>
    </w:p>
    <w:p w:rsidR="00B14EF1" w:rsidRDefault="00272B2E" w:rsidP="00B14EF1">
      <w:pPr>
        <w:rPr>
          <w:bCs/>
        </w:rPr>
      </w:pPr>
      <w:r>
        <w:rPr>
          <w:noProof/>
        </w:rPr>
        <w:drawing>
          <wp:anchor distT="0" distB="0" distL="114300" distR="114300" simplePos="0" relativeHeight="251662848" behindDoc="0" locked="0" layoutInCell="1" allowOverlap="1" wp14:anchorId="124E307F" wp14:editId="5CA72A90">
            <wp:simplePos x="0" y="0"/>
            <wp:positionH relativeFrom="column">
              <wp:posOffset>51435</wp:posOffset>
            </wp:positionH>
            <wp:positionV relativeFrom="paragraph">
              <wp:posOffset>58420</wp:posOffset>
            </wp:positionV>
            <wp:extent cx="5905500" cy="3838575"/>
            <wp:effectExtent l="19050" t="19050" r="19050" b="2857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5905500" cy="3838575"/>
                    </a:xfrm>
                    <a:prstGeom prst="rect">
                      <a:avLst/>
                    </a:prstGeom>
                    <a:noFill/>
                    <a:ln w="6350">
                      <a:solidFill>
                        <a:srgbClr val="000000"/>
                      </a:solidFill>
                      <a:miter lim="800000"/>
                      <a:headEnd/>
                      <a:tailEnd/>
                    </a:ln>
                    <a:effectLst/>
                  </pic:spPr>
                </pic:pic>
              </a:graphicData>
            </a:graphic>
          </wp:anchor>
        </w:drawing>
      </w:r>
      <w:r w:rsidR="008D5F33" w:rsidRPr="008D5F33">
        <w:rPr>
          <w:rFonts w:hint="eastAsia"/>
          <w:bCs/>
        </w:rPr>
        <w:t>（出所：東京税関</w:t>
      </w:r>
      <w:r w:rsidR="008D5F33" w:rsidRPr="008D5F33">
        <w:rPr>
          <w:rFonts w:hint="eastAsia"/>
          <w:bCs/>
        </w:rPr>
        <w:t>HP</w:t>
      </w:r>
      <w:r w:rsidR="008D5F33" w:rsidRPr="008D5F33">
        <w:rPr>
          <w:rFonts w:hint="eastAsia"/>
          <w:bCs/>
        </w:rPr>
        <w:t>：</w:t>
      </w:r>
      <w:r w:rsidR="008D5F33" w:rsidRPr="008D5F33">
        <w:rPr>
          <w:bCs/>
        </w:rPr>
        <w:t>ttp://www.customs.go.jp/tsukan/kojin.htm</w:t>
      </w:r>
      <w:r w:rsidR="008D5F33" w:rsidRPr="008D5F33">
        <w:rPr>
          <w:rFonts w:hint="eastAsia"/>
          <w:bCs/>
        </w:rPr>
        <w:t>）</w:t>
      </w:r>
    </w:p>
    <w:p w:rsidR="008D5F33" w:rsidRPr="008D5F33" w:rsidRDefault="008D5F33" w:rsidP="00B14EF1">
      <w:pPr>
        <w:rPr>
          <w:bCs/>
        </w:rPr>
      </w:pPr>
    </w:p>
    <w:p w:rsidR="00B14EF1" w:rsidRPr="00B14EF1" w:rsidRDefault="00CA5EDA" w:rsidP="00CA5EDA">
      <w:pPr>
        <w:numPr>
          <w:ilvl w:val="0"/>
          <w:numId w:val="22"/>
        </w:numPr>
      </w:pPr>
      <w:r w:rsidRPr="00B14EF1">
        <w:rPr>
          <w:rFonts w:hint="eastAsia"/>
          <w:bCs/>
        </w:rPr>
        <w:t>輸出通関</w:t>
      </w:r>
    </w:p>
    <w:p w:rsidR="00B14EF1" w:rsidRDefault="00CA5EDA" w:rsidP="00CA5EDA">
      <w:pPr>
        <w:numPr>
          <w:ilvl w:val="2"/>
          <w:numId w:val="22"/>
        </w:numPr>
      </w:pPr>
      <w:r w:rsidRPr="00CA5EDA">
        <w:rPr>
          <w:rFonts w:hint="eastAsia"/>
        </w:rPr>
        <w:t>輸出者は、信用状をもとにして船積・通関のための</w:t>
      </w:r>
      <w:r w:rsidRPr="00CA5EDA">
        <w:rPr>
          <w:b/>
          <w:bCs/>
        </w:rPr>
        <w:t>Invoice</w:t>
      </w:r>
      <w:r w:rsidRPr="00CA5EDA">
        <w:rPr>
          <w:rFonts w:hint="eastAsia"/>
          <w:b/>
          <w:bCs/>
        </w:rPr>
        <w:t>、</w:t>
      </w:r>
      <w:r w:rsidRPr="00CA5EDA">
        <w:rPr>
          <w:b/>
          <w:bCs/>
        </w:rPr>
        <w:t>Packing</w:t>
      </w:r>
      <w:r w:rsidRPr="00CA5EDA">
        <w:rPr>
          <w:rFonts w:hint="eastAsia"/>
          <w:b/>
          <w:bCs/>
        </w:rPr>
        <w:t xml:space="preserve">　</w:t>
      </w:r>
      <w:r w:rsidRPr="00CA5EDA">
        <w:rPr>
          <w:b/>
          <w:bCs/>
        </w:rPr>
        <w:t>List</w:t>
      </w:r>
      <w:r w:rsidRPr="00CA5EDA">
        <w:rPr>
          <w:rFonts w:hint="eastAsia"/>
          <w:b/>
          <w:bCs/>
        </w:rPr>
        <w:t>、</w:t>
      </w:r>
      <w:r w:rsidRPr="00CA5EDA">
        <w:rPr>
          <w:b/>
          <w:bCs/>
        </w:rPr>
        <w:t>Export</w:t>
      </w:r>
      <w:r w:rsidRPr="00CA5EDA">
        <w:rPr>
          <w:rFonts w:hint="eastAsia"/>
        </w:rPr>
        <w:t xml:space="preserve">　</w:t>
      </w:r>
      <w:r w:rsidRPr="00CA5EDA">
        <w:rPr>
          <w:b/>
          <w:bCs/>
        </w:rPr>
        <w:t>Report</w:t>
      </w:r>
      <w:r w:rsidRPr="00CA5EDA">
        <w:rPr>
          <w:rFonts w:hint="eastAsia"/>
        </w:rPr>
        <w:t>等を作成。</w:t>
      </w:r>
    </w:p>
    <w:p w:rsidR="00B14EF1" w:rsidRDefault="00CA5EDA" w:rsidP="00CA5EDA">
      <w:pPr>
        <w:numPr>
          <w:ilvl w:val="2"/>
          <w:numId w:val="22"/>
        </w:numPr>
      </w:pPr>
      <w:r w:rsidRPr="00CA5EDA">
        <w:rPr>
          <w:rFonts w:hint="eastAsia"/>
        </w:rPr>
        <w:t>輸出者は、</w:t>
      </w:r>
      <w:r w:rsidRPr="00CA5EDA">
        <w:rPr>
          <w:rFonts w:hint="eastAsia"/>
          <w:b/>
          <w:bCs/>
        </w:rPr>
        <w:t>船積依頼書</w:t>
      </w:r>
      <w:r w:rsidRPr="00CA5EDA">
        <w:rPr>
          <w:b/>
          <w:bCs/>
        </w:rPr>
        <w:t>(S</w:t>
      </w:r>
      <w:r w:rsidRPr="00CA5EDA">
        <w:rPr>
          <w:rFonts w:hint="eastAsia"/>
          <w:b/>
          <w:bCs/>
        </w:rPr>
        <w:t>／</w:t>
      </w:r>
      <w:r w:rsidRPr="00CA5EDA">
        <w:rPr>
          <w:b/>
          <w:bCs/>
        </w:rPr>
        <w:t>I</w:t>
      </w:r>
      <w:r w:rsidRPr="00CA5EDA">
        <w:rPr>
          <w:rFonts w:hint="eastAsia"/>
          <w:b/>
          <w:bCs/>
        </w:rPr>
        <w:t>：</w:t>
      </w:r>
      <w:r w:rsidRPr="00CA5EDA">
        <w:rPr>
          <w:b/>
          <w:bCs/>
        </w:rPr>
        <w:t>Shipping</w:t>
      </w:r>
      <w:r w:rsidRPr="00CA5EDA">
        <w:rPr>
          <w:rFonts w:hint="eastAsia"/>
          <w:b/>
          <w:bCs/>
        </w:rPr>
        <w:t xml:space="preserve">　</w:t>
      </w:r>
      <w:r w:rsidRPr="00CA5EDA">
        <w:rPr>
          <w:b/>
          <w:bCs/>
        </w:rPr>
        <w:t>Instruction)</w:t>
      </w:r>
      <w:r w:rsidRPr="00CA5EDA">
        <w:rPr>
          <w:rFonts w:hint="eastAsia"/>
        </w:rPr>
        <w:t>を作成して、海貨業者に契約した品物の船積を依頼。</w:t>
      </w:r>
    </w:p>
    <w:p w:rsidR="00B14EF1" w:rsidRDefault="00CA5EDA" w:rsidP="00CA5EDA">
      <w:pPr>
        <w:numPr>
          <w:ilvl w:val="2"/>
          <w:numId w:val="22"/>
        </w:numPr>
      </w:pPr>
      <w:r w:rsidRPr="00CA5EDA">
        <w:rPr>
          <w:rFonts w:hint="eastAsia"/>
        </w:rPr>
        <w:t>海貨業者は、</w:t>
      </w:r>
      <w:r w:rsidRPr="00CA5EDA">
        <w:t>S</w:t>
      </w:r>
      <w:r w:rsidRPr="00CA5EDA">
        <w:rPr>
          <w:rFonts w:hint="eastAsia"/>
        </w:rPr>
        <w:t>／</w:t>
      </w:r>
      <w:r w:rsidRPr="00CA5EDA">
        <w:t>I</w:t>
      </w:r>
      <w:r w:rsidRPr="00CA5EDA">
        <w:rPr>
          <w:rFonts w:hint="eastAsia"/>
        </w:rPr>
        <w:t>に基づいて、船名、品名などの必要事項を書き入れて、船会社に</w:t>
      </w:r>
      <w:r w:rsidRPr="00CA5EDA">
        <w:rPr>
          <w:rFonts w:hint="eastAsia"/>
          <w:b/>
          <w:bCs/>
        </w:rPr>
        <w:t>船積申込書</w:t>
      </w:r>
      <w:r w:rsidRPr="00CA5EDA">
        <w:rPr>
          <w:b/>
          <w:bCs/>
        </w:rPr>
        <w:t>(S</w:t>
      </w:r>
      <w:r w:rsidRPr="00CA5EDA">
        <w:rPr>
          <w:rFonts w:hint="eastAsia"/>
          <w:b/>
          <w:bCs/>
        </w:rPr>
        <w:t>／</w:t>
      </w:r>
      <w:r w:rsidRPr="00CA5EDA">
        <w:rPr>
          <w:b/>
          <w:bCs/>
        </w:rPr>
        <w:t>A</w:t>
      </w:r>
      <w:r w:rsidRPr="00CA5EDA">
        <w:rPr>
          <w:rFonts w:hint="eastAsia"/>
          <w:b/>
          <w:bCs/>
        </w:rPr>
        <w:t>：</w:t>
      </w:r>
      <w:r w:rsidRPr="00CA5EDA">
        <w:rPr>
          <w:b/>
          <w:bCs/>
        </w:rPr>
        <w:t>Shipping</w:t>
      </w:r>
      <w:r w:rsidRPr="00CA5EDA">
        <w:rPr>
          <w:rFonts w:hint="eastAsia"/>
          <w:b/>
          <w:bCs/>
        </w:rPr>
        <w:t xml:space="preserve">　</w:t>
      </w:r>
      <w:r w:rsidRPr="00CA5EDA">
        <w:rPr>
          <w:b/>
          <w:bCs/>
        </w:rPr>
        <w:t>Application</w:t>
      </w:r>
      <w:r w:rsidRPr="00CA5EDA">
        <w:rPr>
          <w:rFonts w:hint="eastAsia"/>
          <w:b/>
          <w:bCs/>
        </w:rPr>
        <w:t>）</w:t>
      </w:r>
      <w:r w:rsidRPr="00CA5EDA">
        <w:rPr>
          <w:rFonts w:hint="eastAsia"/>
        </w:rPr>
        <w:t>を提出。</w:t>
      </w:r>
    </w:p>
    <w:p w:rsidR="00B14EF1" w:rsidRDefault="00CA5EDA" w:rsidP="00CA5EDA">
      <w:pPr>
        <w:numPr>
          <w:ilvl w:val="2"/>
          <w:numId w:val="22"/>
        </w:numPr>
      </w:pPr>
      <w:r w:rsidRPr="00CA5EDA">
        <w:rPr>
          <w:rFonts w:hint="eastAsia"/>
        </w:rPr>
        <w:t>船会社は、その</w:t>
      </w:r>
      <w:r w:rsidRPr="00CA5EDA">
        <w:t>S</w:t>
      </w:r>
      <w:r w:rsidRPr="00CA5EDA">
        <w:rPr>
          <w:rFonts w:hint="eastAsia"/>
        </w:rPr>
        <w:t>／</w:t>
      </w:r>
      <w:r w:rsidRPr="00CA5EDA">
        <w:t>A</w:t>
      </w:r>
      <w:r w:rsidRPr="00CA5EDA">
        <w:rPr>
          <w:rFonts w:hint="eastAsia"/>
        </w:rPr>
        <w:t>を船腹予約のリストと照らし合わせて、船長宛てに貨物の積込みを命令した</w:t>
      </w:r>
      <w:r w:rsidRPr="00CA5EDA">
        <w:rPr>
          <w:rFonts w:hint="eastAsia"/>
          <w:b/>
          <w:bCs/>
        </w:rPr>
        <w:t>船積指図書</w:t>
      </w:r>
      <w:r w:rsidRPr="00CA5EDA">
        <w:rPr>
          <w:b/>
          <w:bCs/>
        </w:rPr>
        <w:t>(S</w:t>
      </w:r>
      <w:r w:rsidRPr="00CA5EDA">
        <w:rPr>
          <w:rFonts w:hint="eastAsia"/>
          <w:b/>
          <w:bCs/>
        </w:rPr>
        <w:t>／</w:t>
      </w:r>
      <w:r w:rsidRPr="00CA5EDA">
        <w:rPr>
          <w:b/>
          <w:bCs/>
        </w:rPr>
        <w:t>O</w:t>
      </w:r>
      <w:r w:rsidRPr="00CA5EDA">
        <w:rPr>
          <w:rFonts w:hint="eastAsia"/>
          <w:b/>
          <w:bCs/>
        </w:rPr>
        <w:t>：</w:t>
      </w:r>
      <w:r w:rsidRPr="00CA5EDA">
        <w:rPr>
          <w:b/>
          <w:bCs/>
        </w:rPr>
        <w:t>Shipping</w:t>
      </w:r>
      <w:r w:rsidRPr="00CA5EDA">
        <w:rPr>
          <w:rFonts w:hint="eastAsia"/>
          <w:b/>
          <w:bCs/>
        </w:rPr>
        <w:t xml:space="preserve">　</w:t>
      </w:r>
      <w:r w:rsidRPr="00CA5EDA">
        <w:rPr>
          <w:b/>
          <w:bCs/>
        </w:rPr>
        <w:t>Order)</w:t>
      </w:r>
      <w:r w:rsidRPr="00CA5EDA">
        <w:t xml:space="preserve"> </w:t>
      </w:r>
      <w:r w:rsidRPr="00CA5EDA">
        <w:rPr>
          <w:rFonts w:hint="eastAsia"/>
        </w:rPr>
        <w:t>を発行。</w:t>
      </w:r>
    </w:p>
    <w:p w:rsidR="00B14EF1" w:rsidRPr="00B14EF1" w:rsidRDefault="00CA5EDA" w:rsidP="00CA5EDA">
      <w:pPr>
        <w:numPr>
          <w:ilvl w:val="2"/>
          <w:numId w:val="22"/>
        </w:numPr>
        <w:rPr>
          <w:b/>
          <w:bCs/>
        </w:rPr>
      </w:pPr>
      <w:r w:rsidRPr="00B14EF1">
        <w:rPr>
          <w:rFonts w:hint="eastAsia"/>
          <w:bCs/>
        </w:rPr>
        <w:t>申告</w:t>
      </w:r>
      <w:r w:rsidR="00B14EF1">
        <w:rPr>
          <w:rFonts w:hint="eastAsia"/>
          <w:bCs/>
        </w:rPr>
        <w:t>：</w:t>
      </w:r>
      <w:r w:rsidRPr="00CA5EDA">
        <w:rPr>
          <w:rFonts w:hint="eastAsia"/>
        </w:rPr>
        <w:t>海貨業者は、輸出申告をするために次の書類を揃え、税関に提出します</w:t>
      </w:r>
    </w:p>
    <w:p w:rsidR="00B14EF1" w:rsidRPr="00B14EF1" w:rsidRDefault="00CA5EDA" w:rsidP="00CA5EDA">
      <w:pPr>
        <w:numPr>
          <w:ilvl w:val="3"/>
          <w:numId w:val="22"/>
        </w:numPr>
      </w:pPr>
      <w:r w:rsidRPr="00B14EF1">
        <w:rPr>
          <w:rFonts w:hint="eastAsia"/>
          <w:bCs/>
        </w:rPr>
        <w:t>輸出申告書</w:t>
      </w:r>
      <w:r w:rsidRPr="00B14EF1">
        <w:rPr>
          <w:bCs/>
        </w:rPr>
        <w:t>(E</w:t>
      </w:r>
      <w:r w:rsidRPr="00B14EF1">
        <w:rPr>
          <w:rFonts w:hint="eastAsia"/>
          <w:bCs/>
        </w:rPr>
        <w:t>／</w:t>
      </w:r>
      <w:r w:rsidRPr="00B14EF1">
        <w:rPr>
          <w:bCs/>
        </w:rPr>
        <w:t>D</w:t>
      </w:r>
      <w:r w:rsidRPr="00B14EF1">
        <w:rPr>
          <w:rFonts w:hint="eastAsia"/>
          <w:bCs/>
        </w:rPr>
        <w:t>：</w:t>
      </w:r>
      <w:r w:rsidRPr="00B14EF1">
        <w:rPr>
          <w:bCs/>
        </w:rPr>
        <w:t>Export</w:t>
      </w:r>
      <w:r w:rsidRPr="00B14EF1">
        <w:rPr>
          <w:rFonts w:hint="eastAsia"/>
          <w:bCs/>
        </w:rPr>
        <w:t xml:space="preserve">　</w:t>
      </w:r>
      <w:r w:rsidRPr="00B14EF1">
        <w:rPr>
          <w:bCs/>
        </w:rPr>
        <w:t>Declaration)</w:t>
      </w:r>
    </w:p>
    <w:p w:rsidR="00B14EF1" w:rsidRDefault="00CA5EDA" w:rsidP="00CA5EDA">
      <w:pPr>
        <w:numPr>
          <w:ilvl w:val="3"/>
          <w:numId w:val="22"/>
        </w:numPr>
      </w:pPr>
      <w:r w:rsidRPr="00CA5EDA">
        <w:rPr>
          <w:rFonts w:hint="eastAsia"/>
        </w:rPr>
        <w:t>送り状</w:t>
      </w:r>
      <w:r w:rsidRPr="00CA5EDA">
        <w:t>(Invoice</w:t>
      </w:r>
      <w:r w:rsidRPr="00CA5EDA">
        <w:rPr>
          <w:rFonts w:hint="eastAsia"/>
        </w:rPr>
        <w:t>）</w:t>
      </w:r>
    </w:p>
    <w:p w:rsidR="00B14EF1" w:rsidRDefault="00CA5EDA" w:rsidP="00CA5EDA">
      <w:pPr>
        <w:numPr>
          <w:ilvl w:val="3"/>
          <w:numId w:val="22"/>
        </w:numPr>
      </w:pPr>
      <w:r w:rsidRPr="00CA5EDA">
        <w:rPr>
          <w:rFonts w:hint="eastAsia"/>
        </w:rPr>
        <w:t>包装明細書</w:t>
      </w:r>
      <w:r w:rsidRPr="00CA5EDA">
        <w:t>(Packing</w:t>
      </w:r>
      <w:r w:rsidRPr="00CA5EDA">
        <w:rPr>
          <w:rFonts w:hint="eastAsia"/>
        </w:rPr>
        <w:t xml:space="preserve">　</w:t>
      </w:r>
      <w:r w:rsidRPr="00CA5EDA">
        <w:t>List)</w:t>
      </w:r>
    </w:p>
    <w:p w:rsidR="00B14EF1" w:rsidRDefault="00CA5EDA" w:rsidP="00CA5EDA">
      <w:pPr>
        <w:numPr>
          <w:ilvl w:val="3"/>
          <w:numId w:val="22"/>
        </w:numPr>
      </w:pPr>
      <w:r w:rsidRPr="00CA5EDA">
        <w:rPr>
          <w:rFonts w:hint="eastAsia"/>
        </w:rPr>
        <w:t>輸出報告書</w:t>
      </w:r>
      <w:r w:rsidRPr="00CA5EDA">
        <w:t>(Export</w:t>
      </w:r>
      <w:r w:rsidRPr="00CA5EDA">
        <w:rPr>
          <w:rFonts w:hint="eastAsia"/>
        </w:rPr>
        <w:t xml:space="preserve">　</w:t>
      </w:r>
      <w:r w:rsidRPr="00CA5EDA">
        <w:t>Report</w:t>
      </w:r>
      <w:r w:rsidRPr="00CA5EDA">
        <w:rPr>
          <w:rFonts w:hint="eastAsia"/>
        </w:rPr>
        <w:t>）</w:t>
      </w:r>
    </w:p>
    <w:p w:rsidR="00B14EF1" w:rsidRDefault="00CA5EDA" w:rsidP="00CA5EDA">
      <w:pPr>
        <w:numPr>
          <w:ilvl w:val="3"/>
          <w:numId w:val="22"/>
        </w:numPr>
      </w:pPr>
      <w:r w:rsidRPr="00CA5EDA">
        <w:rPr>
          <w:rFonts w:hint="eastAsia"/>
        </w:rPr>
        <w:t>その他（他法令関係の証明ないし確認書類</w:t>
      </w:r>
      <w:r w:rsidRPr="00CA5EDA">
        <w:t>)</w:t>
      </w:r>
    </w:p>
    <w:p w:rsidR="00B14EF1" w:rsidRDefault="00CA5EDA" w:rsidP="00CA5EDA">
      <w:pPr>
        <w:numPr>
          <w:ilvl w:val="2"/>
          <w:numId w:val="22"/>
        </w:numPr>
      </w:pPr>
      <w:r w:rsidRPr="00CA5EDA">
        <w:rPr>
          <w:rFonts w:hint="eastAsia"/>
          <w:b/>
          <w:bCs/>
        </w:rPr>
        <w:t>輸出許可書</w:t>
      </w:r>
      <w:r w:rsidRPr="00CA5EDA">
        <w:rPr>
          <w:b/>
          <w:bCs/>
        </w:rPr>
        <w:t>(Export</w:t>
      </w:r>
      <w:r w:rsidRPr="00CA5EDA">
        <w:rPr>
          <w:rFonts w:hint="eastAsia"/>
          <w:b/>
          <w:bCs/>
        </w:rPr>
        <w:t xml:space="preserve">　</w:t>
      </w:r>
      <w:r w:rsidRPr="00CA5EDA">
        <w:rPr>
          <w:b/>
          <w:bCs/>
        </w:rPr>
        <w:t>Permit</w:t>
      </w:r>
      <w:r w:rsidRPr="00CA5EDA">
        <w:t>)</w:t>
      </w:r>
      <w:r w:rsidRPr="00CA5EDA">
        <w:rPr>
          <w:rFonts w:hint="eastAsia"/>
        </w:rPr>
        <w:t>発行</w:t>
      </w:r>
    </w:p>
    <w:p w:rsidR="008D5F33" w:rsidRDefault="008D5F33" w:rsidP="008D5F33">
      <w:pPr>
        <w:ind w:left="511"/>
      </w:pPr>
    </w:p>
    <w:p w:rsidR="00505284" w:rsidRDefault="00CA5EDA" w:rsidP="00505284">
      <w:pPr>
        <w:numPr>
          <w:ilvl w:val="0"/>
          <w:numId w:val="22"/>
        </w:numPr>
        <w:jc w:val="left"/>
      </w:pPr>
      <w:r w:rsidRPr="00CA5EDA">
        <w:rPr>
          <w:rFonts w:hint="eastAsia"/>
        </w:rPr>
        <w:t>通関手続き（個人輸入）の例</w:t>
      </w:r>
      <w:r w:rsidR="008D5F33">
        <w:rPr>
          <w:rFonts w:hint="eastAsia"/>
        </w:rPr>
        <w:t>：一般貨物として輸入する場合</w:t>
      </w:r>
    </w:p>
    <w:p w:rsidR="004A2AA1" w:rsidRDefault="00F3276C" w:rsidP="00505284">
      <w:pPr>
        <w:jc w:val="left"/>
      </w:pPr>
      <w:r>
        <w:rPr>
          <w:noProof/>
        </w:rPr>
        <w:drawing>
          <wp:anchor distT="0" distB="0" distL="114300" distR="114300" simplePos="0" relativeHeight="251654656" behindDoc="0" locked="0" layoutInCell="1" allowOverlap="1" wp14:anchorId="30934994" wp14:editId="1D7A8FFB">
            <wp:simplePos x="0" y="0"/>
            <wp:positionH relativeFrom="margin">
              <wp:posOffset>300355</wp:posOffset>
            </wp:positionH>
            <wp:positionV relativeFrom="margin">
              <wp:posOffset>470535</wp:posOffset>
            </wp:positionV>
            <wp:extent cx="3533140" cy="1514475"/>
            <wp:effectExtent l="19050" t="19050" r="0" b="9525"/>
            <wp:wrapSquare wrapText="bothSides"/>
            <wp:docPr id="10" name="図 10" descr="一般個人輸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一般個人輸入"/>
                    <pic:cNvPicPr>
                      <a:picLocks noChangeAspect="1" noChangeArrowheads="1"/>
                    </pic:cNvPicPr>
                  </pic:nvPicPr>
                  <pic:blipFill>
                    <a:blip r:embed="rId21" cstate="print"/>
                    <a:srcRect/>
                    <a:stretch>
                      <a:fillRect/>
                    </a:stretch>
                  </pic:blipFill>
                  <pic:spPr bwMode="auto">
                    <a:xfrm>
                      <a:off x="0" y="0"/>
                      <a:ext cx="3533140" cy="1514475"/>
                    </a:xfrm>
                    <a:prstGeom prst="rect">
                      <a:avLst/>
                    </a:prstGeom>
                    <a:noFill/>
                    <a:ln w="9525">
                      <a:solidFill>
                        <a:srgbClr val="000000"/>
                      </a:solidFill>
                      <a:miter lim="800000"/>
                      <a:headEnd/>
                      <a:tailEnd/>
                    </a:ln>
                  </pic:spPr>
                </pic:pic>
              </a:graphicData>
            </a:graphic>
          </wp:anchor>
        </w:drawing>
      </w:r>
    </w:p>
    <w:p w:rsidR="00505284" w:rsidRDefault="00505284" w:rsidP="00505284">
      <w:pPr>
        <w:ind w:leftChars="-135" w:hangingChars="135" w:hanging="283"/>
        <w:jc w:val="left"/>
      </w:pPr>
      <w:r>
        <w:rPr>
          <w:rFonts w:hint="eastAsia"/>
        </w:rPr>
        <w:t>（出所：東京税関ＨＰ</w:t>
      </w:r>
    </w:p>
    <w:p w:rsidR="00505284" w:rsidRPr="00505284" w:rsidRDefault="00505284" w:rsidP="00505284">
      <w:pPr>
        <w:ind w:leftChars="-67" w:hangingChars="67" w:hanging="141"/>
        <w:jc w:val="left"/>
      </w:pPr>
      <w:r w:rsidRPr="00505284">
        <w:t>http://www.tokyo-customs.go.jp/zei/2.htm</w:t>
      </w:r>
      <w:r>
        <w:rPr>
          <w:rFonts w:hint="eastAsia"/>
        </w:rPr>
        <w:t>）</w:t>
      </w:r>
    </w:p>
    <w:p w:rsidR="00B14EF1" w:rsidRDefault="00B14EF1" w:rsidP="00B14EF1"/>
    <w:p w:rsidR="008D5F33" w:rsidRDefault="008D5F33" w:rsidP="00B14EF1"/>
    <w:p w:rsidR="008D5F33" w:rsidRDefault="008D5F33" w:rsidP="00B14EF1"/>
    <w:p w:rsidR="008D5F33" w:rsidRDefault="008D5F33" w:rsidP="00B14EF1"/>
    <w:p w:rsidR="008D5F33" w:rsidRDefault="008D5F33" w:rsidP="00B14EF1"/>
    <w:p w:rsidR="00F3276C" w:rsidRDefault="00F3276C" w:rsidP="00B14EF1"/>
    <w:p w:rsidR="00F3276C" w:rsidRDefault="00F3276C" w:rsidP="00B14EF1"/>
    <w:p w:rsidR="00505284" w:rsidRDefault="00CA5EDA" w:rsidP="00CA5EDA">
      <w:pPr>
        <w:numPr>
          <w:ilvl w:val="0"/>
          <w:numId w:val="22"/>
        </w:numPr>
      </w:pPr>
      <w:r w:rsidRPr="00CA5EDA">
        <w:rPr>
          <w:rFonts w:hint="eastAsia"/>
        </w:rPr>
        <w:t>輸入申告について</w:t>
      </w:r>
    </w:p>
    <w:p w:rsidR="00505284" w:rsidRDefault="00CA5EDA" w:rsidP="00CA5EDA">
      <w:pPr>
        <w:numPr>
          <w:ilvl w:val="1"/>
          <w:numId w:val="22"/>
        </w:numPr>
      </w:pPr>
      <w:r w:rsidRPr="00CA5EDA">
        <w:rPr>
          <w:rFonts w:hint="eastAsia"/>
        </w:rPr>
        <w:t>「輸入（納税）申告書」（税関様式Ｃ第</w:t>
      </w:r>
      <w:r w:rsidRPr="00CA5EDA">
        <w:t>5020</w:t>
      </w:r>
      <w:r w:rsidRPr="00CA5EDA">
        <w:rPr>
          <w:rFonts w:hint="eastAsia"/>
        </w:rPr>
        <w:t>号）</w:t>
      </w:r>
    </w:p>
    <w:p w:rsidR="00505284" w:rsidRDefault="00CA5EDA" w:rsidP="00CA5EDA">
      <w:pPr>
        <w:numPr>
          <w:ilvl w:val="2"/>
          <w:numId w:val="22"/>
        </w:numPr>
      </w:pPr>
      <w:r w:rsidRPr="00CA5EDA">
        <w:rPr>
          <w:rFonts w:hint="eastAsia"/>
        </w:rPr>
        <w:t>貨物の記号、番号、品名、数量及び価格</w:t>
      </w:r>
    </w:p>
    <w:p w:rsidR="00505284" w:rsidRDefault="00CA5EDA" w:rsidP="00CA5EDA">
      <w:pPr>
        <w:numPr>
          <w:ilvl w:val="2"/>
          <w:numId w:val="22"/>
        </w:numPr>
      </w:pPr>
      <w:r w:rsidRPr="00CA5EDA">
        <w:rPr>
          <w:rFonts w:hint="eastAsia"/>
        </w:rPr>
        <w:t>税額その他必要な事項</w:t>
      </w:r>
    </w:p>
    <w:p w:rsidR="00505284" w:rsidRDefault="00CA5EDA" w:rsidP="00CA5EDA">
      <w:pPr>
        <w:numPr>
          <w:ilvl w:val="2"/>
          <w:numId w:val="22"/>
        </w:numPr>
      </w:pPr>
      <w:r w:rsidRPr="00CA5EDA">
        <w:rPr>
          <w:rFonts w:hint="eastAsia"/>
        </w:rPr>
        <w:t>貨物の原産地及び積出地</w:t>
      </w:r>
    </w:p>
    <w:p w:rsidR="00505284" w:rsidRDefault="00CA5EDA" w:rsidP="00CA5EDA">
      <w:pPr>
        <w:numPr>
          <w:ilvl w:val="2"/>
          <w:numId w:val="22"/>
        </w:numPr>
      </w:pPr>
      <w:r w:rsidRPr="00CA5EDA">
        <w:rPr>
          <w:rFonts w:hint="eastAsia"/>
        </w:rPr>
        <w:t>貨物を積んでいた船舶又は航空機の名称又は登録番号</w:t>
      </w:r>
    </w:p>
    <w:p w:rsidR="00505284" w:rsidRDefault="00CA5EDA" w:rsidP="00CA5EDA">
      <w:pPr>
        <w:numPr>
          <w:ilvl w:val="2"/>
          <w:numId w:val="22"/>
        </w:numPr>
      </w:pPr>
      <w:r w:rsidRPr="00CA5EDA">
        <w:rPr>
          <w:rFonts w:hint="eastAsia"/>
        </w:rPr>
        <w:t>貨物の蔵置場所</w:t>
      </w:r>
    </w:p>
    <w:p w:rsidR="00505284" w:rsidRDefault="00CA5EDA" w:rsidP="00CA5EDA">
      <w:pPr>
        <w:numPr>
          <w:ilvl w:val="2"/>
          <w:numId w:val="22"/>
        </w:numPr>
        <w:rPr>
          <w:lang w:eastAsia="zh-TW"/>
        </w:rPr>
      </w:pPr>
      <w:r w:rsidRPr="00CA5EDA">
        <w:rPr>
          <w:rFonts w:hint="eastAsia"/>
        </w:rPr>
        <w:t>その他参考となる事項</w:t>
      </w:r>
    </w:p>
    <w:p w:rsidR="00505284" w:rsidRDefault="00CA5EDA" w:rsidP="00CA5EDA">
      <w:pPr>
        <w:numPr>
          <w:ilvl w:val="1"/>
          <w:numId w:val="22"/>
        </w:numPr>
        <w:rPr>
          <w:lang w:eastAsia="zh-TW"/>
        </w:rPr>
      </w:pPr>
      <w:r w:rsidRPr="00CA5EDA">
        <w:rPr>
          <w:rFonts w:hint="eastAsia"/>
          <w:lang w:eastAsia="zh-TW"/>
        </w:rPr>
        <w:t>「輸入（納税）申告書」添付書類</w:t>
      </w:r>
    </w:p>
    <w:p w:rsidR="008646B9" w:rsidRDefault="008646B9" w:rsidP="008646B9">
      <w:pPr>
        <w:ind w:left="426"/>
      </w:pPr>
      <w:r>
        <w:rPr>
          <w:rFonts w:hint="eastAsia"/>
        </w:rPr>
        <w:t>①</w:t>
      </w:r>
      <w:r w:rsidR="00CA5EDA" w:rsidRPr="00CA5EDA">
        <w:rPr>
          <w:rFonts w:hint="eastAsia"/>
        </w:rPr>
        <w:t>仕入書（インボイス）</w:t>
      </w:r>
      <w:r w:rsidR="00505284">
        <w:rPr>
          <w:rFonts w:hint="eastAsia"/>
        </w:rPr>
        <w:t>、②</w:t>
      </w:r>
      <w:r w:rsidR="00CA5EDA" w:rsidRPr="00CA5EDA">
        <w:rPr>
          <w:rFonts w:hint="eastAsia"/>
        </w:rPr>
        <w:t>船荷証券又は航空貨物運送証</w:t>
      </w:r>
      <w:r w:rsidR="00505284">
        <w:rPr>
          <w:rFonts w:hint="eastAsia"/>
        </w:rPr>
        <w:t>、③</w:t>
      </w:r>
      <w:r w:rsidR="00CA5EDA" w:rsidRPr="00CA5EDA">
        <w:rPr>
          <w:rFonts w:hint="eastAsia"/>
        </w:rPr>
        <w:t>関税関係法令以外の法令による許可・承認等に関する許可書等</w:t>
      </w:r>
      <w:r w:rsidR="00505284">
        <w:rPr>
          <w:rFonts w:hint="eastAsia"/>
        </w:rPr>
        <w:t>、④</w:t>
      </w:r>
      <w:r w:rsidR="00CA5EDA" w:rsidRPr="00CA5EDA">
        <w:rPr>
          <w:rFonts w:hint="eastAsia"/>
        </w:rPr>
        <w:t>納付書、</w:t>
      </w:r>
      <w:r w:rsidR="00505284">
        <w:rPr>
          <w:rFonts w:hint="eastAsia"/>
        </w:rPr>
        <w:t>⑤</w:t>
      </w:r>
      <w:r w:rsidR="00CA5EDA" w:rsidRPr="00CA5EDA">
        <w:rPr>
          <w:rFonts w:hint="eastAsia"/>
        </w:rPr>
        <w:t>保険料明細書、</w:t>
      </w:r>
      <w:r w:rsidR="00505284">
        <w:rPr>
          <w:rFonts w:hint="eastAsia"/>
        </w:rPr>
        <w:t>⑥</w:t>
      </w:r>
      <w:r w:rsidR="00CA5EDA" w:rsidRPr="00CA5EDA">
        <w:rPr>
          <w:rFonts w:hint="eastAsia"/>
        </w:rPr>
        <w:t>運賃明細書、</w:t>
      </w:r>
      <w:r w:rsidR="00505284">
        <w:rPr>
          <w:rFonts w:hint="eastAsia"/>
        </w:rPr>
        <w:t>⑦</w:t>
      </w:r>
      <w:r w:rsidR="00CA5EDA" w:rsidRPr="00CA5EDA">
        <w:rPr>
          <w:rFonts w:hint="eastAsia"/>
        </w:rPr>
        <w:t>包装明細書</w:t>
      </w:r>
      <w:r w:rsidR="00505284">
        <w:rPr>
          <w:rFonts w:hint="eastAsia"/>
        </w:rPr>
        <w:t>、⑧</w:t>
      </w:r>
      <w:r w:rsidR="00CA5EDA" w:rsidRPr="00CA5EDA">
        <w:rPr>
          <w:rFonts w:hint="eastAsia"/>
        </w:rPr>
        <w:t>特恵関税を適用する場合、「一般特恵制度原産地証明書（様式Ａ）」</w:t>
      </w:r>
      <w:r w:rsidR="00505284">
        <w:rPr>
          <w:rFonts w:hint="eastAsia"/>
        </w:rPr>
        <w:t>、⑨</w:t>
      </w:r>
      <w:r w:rsidR="00CA5EDA" w:rsidRPr="00CA5EDA">
        <w:rPr>
          <w:rFonts w:hint="eastAsia"/>
        </w:rPr>
        <w:t>関税等の免税を受ける場合、免税申請書又は証明書</w:t>
      </w:r>
      <w:r w:rsidR="00505284">
        <w:rPr>
          <w:rFonts w:hint="eastAsia"/>
        </w:rPr>
        <w:t>、⑩</w:t>
      </w:r>
      <w:r w:rsidR="00CA5EDA" w:rsidRPr="00CA5EDA">
        <w:rPr>
          <w:rFonts w:hint="eastAsia"/>
        </w:rPr>
        <w:t>インボイス等により課税価格が決定できない場合、評価申告書</w:t>
      </w:r>
    </w:p>
    <w:p w:rsidR="008646B9" w:rsidRDefault="00CA5EDA" w:rsidP="00CA5EDA">
      <w:pPr>
        <w:numPr>
          <w:ilvl w:val="0"/>
          <w:numId w:val="22"/>
        </w:numPr>
        <w:rPr>
          <w:lang w:eastAsia="zh-TW"/>
        </w:rPr>
      </w:pPr>
      <w:r w:rsidRPr="00CA5EDA">
        <w:rPr>
          <w:rFonts w:hint="eastAsia"/>
        </w:rPr>
        <w:t>個人輸入の関税特例</w:t>
      </w:r>
    </w:p>
    <w:p w:rsidR="008646B9" w:rsidRPr="008646B9" w:rsidRDefault="00CA5EDA" w:rsidP="00CA5EDA">
      <w:pPr>
        <w:numPr>
          <w:ilvl w:val="1"/>
          <w:numId w:val="22"/>
        </w:numPr>
        <w:rPr>
          <w:bCs/>
          <w:lang w:eastAsia="zh-TW"/>
        </w:rPr>
      </w:pPr>
      <w:r w:rsidRPr="00CA5EDA">
        <w:rPr>
          <w:rFonts w:hint="eastAsia"/>
          <w:lang w:eastAsia="zh-TW"/>
        </w:rPr>
        <w:t>通常輸入関税</w:t>
      </w:r>
      <w:r w:rsidR="008646B9">
        <w:rPr>
          <w:rFonts w:hint="eastAsia"/>
          <w:lang w:eastAsia="zh-TW"/>
        </w:rPr>
        <w:t>：</w:t>
      </w:r>
      <w:r w:rsidRPr="008646B9">
        <w:rPr>
          <w:rFonts w:hint="eastAsia"/>
          <w:bCs/>
          <w:lang w:eastAsia="zh-TW"/>
        </w:rPr>
        <w:t>商品価格＋保険料＋送料等＝合計金額</w:t>
      </w:r>
      <w:r w:rsidRPr="008646B9">
        <w:rPr>
          <w:bCs/>
          <w:lang w:eastAsia="zh-TW"/>
        </w:rPr>
        <w:t>(</w:t>
      </w:r>
      <w:r w:rsidRPr="008646B9">
        <w:rPr>
          <w:rFonts w:hint="eastAsia"/>
          <w:bCs/>
          <w:lang w:eastAsia="zh-TW"/>
        </w:rPr>
        <w:t>課税価格</w:t>
      </w:r>
      <w:r w:rsidRPr="008646B9">
        <w:rPr>
          <w:bCs/>
          <w:lang w:eastAsia="zh-TW"/>
        </w:rPr>
        <w:t>)</w:t>
      </w:r>
    </w:p>
    <w:p w:rsidR="008646B9" w:rsidRPr="008646B9" w:rsidRDefault="00CA5EDA" w:rsidP="00CA5EDA">
      <w:pPr>
        <w:numPr>
          <w:ilvl w:val="1"/>
          <w:numId w:val="22"/>
        </w:numPr>
        <w:rPr>
          <w:bCs/>
        </w:rPr>
      </w:pPr>
      <w:r w:rsidRPr="008646B9">
        <w:rPr>
          <w:rFonts w:hint="eastAsia"/>
        </w:rPr>
        <w:t>個人輸入（輸入品が輸入者の個人使用目的である</w:t>
      </w:r>
      <w:r w:rsidR="008646B9" w:rsidRPr="008646B9">
        <w:rPr>
          <w:rFonts w:hint="eastAsia"/>
        </w:rPr>
        <w:t>：</w:t>
      </w:r>
    </w:p>
    <w:p w:rsidR="008646B9" w:rsidRPr="008646B9" w:rsidRDefault="00CA5EDA" w:rsidP="00CA5EDA">
      <w:pPr>
        <w:numPr>
          <w:ilvl w:val="4"/>
          <w:numId w:val="22"/>
        </w:numPr>
      </w:pPr>
      <w:r w:rsidRPr="008646B9">
        <w:rPr>
          <w:rFonts w:hint="eastAsia"/>
          <w:bCs/>
        </w:rPr>
        <w:t>実際の商品価格の</w:t>
      </w:r>
      <w:r w:rsidRPr="008646B9">
        <w:rPr>
          <w:bCs/>
        </w:rPr>
        <w:t>60%</w:t>
      </w:r>
      <w:r w:rsidRPr="008646B9">
        <w:rPr>
          <w:rFonts w:hint="eastAsia"/>
          <w:bCs/>
        </w:rPr>
        <w:t>～</w:t>
      </w:r>
      <w:r w:rsidRPr="008646B9">
        <w:rPr>
          <w:bCs/>
        </w:rPr>
        <w:t>80%</w:t>
      </w:r>
      <w:r w:rsidRPr="008646B9">
        <w:rPr>
          <w:rFonts w:hint="eastAsia"/>
          <w:bCs/>
        </w:rPr>
        <w:t>＋保険料＋送料等＝合計金額</w:t>
      </w:r>
      <w:r w:rsidRPr="008646B9">
        <w:rPr>
          <w:bCs/>
        </w:rPr>
        <w:t>(</w:t>
      </w:r>
      <w:r w:rsidRPr="008646B9">
        <w:rPr>
          <w:rFonts w:hint="eastAsia"/>
          <w:bCs/>
        </w:rPr>
        <w:t>課税価格</w:t>
      </w:r>
      <w:r w:rsidRPr="008646B9">
        <w:rPr>
          <w:bCs/>
        </w:rPr>
        <w:t>)</w:t>
      </w:r>
    </w:p>
    <w:p w:rsidR="008646B9" w:rsidRPr="008646B9" w:rsidRDefault="008646B9" w:rsidP="008646B9">
      <w:pPr>
        <w:ind w:left="680"/>
      </w:pPr>
    </w:p>
    <w:p w:rsidR="008646B9" w:rsidRDefault="00CA5EDA" w:rsidP="00CA5EDA">
      <w:pPr>
        <w:numPr>
          <w:ilvl w:val="0"/>
          <w:numId w:val="22"/>
        </w:numPr>
      </w:pPr>
      <w:r w:rsidRPr="00CA5EDA">
        <w:rPr>
          <w:rFonts w:hint="eastAsia"/>
        </w:rPr>
        <w:t>貿易取引と決済</w:t>
      </w:r>
    </w:p>
    <w:p w:rsidR="008646B9" w:rsidRDefault="00CA5EDA" w:rsidP="00655A28">
      <w:pPr>
        <w:numPr>
          <w:ilvl w:val="1"/>
          <w:numId w:val="22"/>
        </w:numPr>
      </w:pPr>
      <w:r w:rsidRPr="00CA5EDA">
        <w:rPr>
          <w:rFonts w:hint="eastAsia"/>
        </w:rPr>
        <w:t>為替手形</w:t>
      </w:r>
      <w:r w:rsidRPr="00CA5EDA">
        <w:t>(Bill</w:t>
      </w:r>
      <w:r w:rsidR="00655A28">
        <w:rPr>
          <w:rFonts w:hint="eastAsia"/>
        </w:rPr>
        <w:t xml:space="preserve"> </w:t>
      </w:r>
      <w:r w:rsidRPr="00CA5EDA">
        <w:t>of</w:t>
      </w:r>
      <w:r w:rsidR="00655A28">
        <w:rPr>
          <w:rFonts w:hint="eastAsia"/>
        </w:rPr>
        <w:t xml:space="preserve"> </w:t>
      </w:r>
      <w:r w:rsidRPr="00CA5EDA">
        <w:t>Exchange</w:t>
      </w:r>
      <w:r w:rsidRPr="00CA5EDA">
        <w:rPr>
          <w:rFonts w:hint="eastAsia"/>
        </w:rPr>
        <w:t>，</w:t>
      </w:r>
      <w:r w:rsidRPr="00CA5EDA">
        <w:t>Draft</w:t>
      </w:r>
      <w:r w:rsidRPr="00CA5EDA">
        <w:rPr>
          <w:rFonts w:hint="eastAsia"/>
        </w:rPr>
        <w:t xml:space="preserve">）　</w:t>
      </w:r>
    </w:p>
    <w:p w:rsidR="008646B9" w:rsidRDefault="00CA5EDA" w:rsidP="008646B9">
      <w:pPr>
        <w:ind w:left="284"/>
      </w:pPr>
      <w:r w:rsidRPr="00CA5EDA">
        <w:rPr>
          <w:rFonts w:hint="eastAsia"/>
        </w:rPr>
        <w:t>振出人が名宛人</w:t>
      </w:r>
      <w:r w:rsidRPr="00CA5EDA">
        <w:t>(</w:t>
      </w:r>
      <w:r w:rsidRPr="00CA5EDA">
        <w:rPr>
          <w:rFonts w:hint="eastAsia"/>
        </w:rPr>
        <w:t xml:space="preserve">受取人）に宛てて、指定された期日までに指定された金額を支払うことを命令する書類。　</w:t>
      </w:r>
    </w:p>
    <w:p w:rsidR="008646B9" w:rsidRDefault="00CA5EDA" w:rsidP="00655A28">
      <w:pPr>
        <w:numPr>
          <w:ilvl w:val="5"/>
          <w:numId w:val="22"/>
        </w:numPr>
      </w:pPr>
      <w:r w:rsidRPr="00CA5EDA">
        <w:rPr>
          <w:rFonts w:hint="eastAsia"/>
        </w:rPr>
        <w:t>「一覧払い手形（</w:t>
      </w:r>
      <w:r w:rsidRPr="00CA5EDA">
        <w:t>Sight</w:t>
      </w:r>
      <w:r w:rsidR="00655A28">
        <w:rPr>
          <w:rFonts w:hint="eastAsia"/>
        </w:rPr>
        <w:t xml:space="preserve"> </w:t>
      </w:r>
      <w:r w:rsidRPr="00CA5EDA">
        <w:t>Draft</w:t>
      </w:r>
      <w:r w:rsidRPr="00CA5EDA">
        <w:rPr>
          <w:rFonts w:hint="eastAsia"/>
        </w:rPr>
        <w:t>）」と「期日付手形</w:t>
      </w:r>
      <w:r w:rsidRPr="00CA5EDA">
        <w:t>(</w:t>
      </w:r>
      <w:proofErr w:type="spellStart"/>
      <w:r w:rsidRPr="00CA5EDA">
        <w:t>Usance</w:t>
      </w:r>
      <w:proofErr w:type="spellEnd"/>
      <w:r w:rsidR="00655A28">
        <w:rPr>
          <w:rFonts w:hint="eastAsia"/>
        </w:rPr>
        <w:t xml:space="preserve"> </w:t>
      </w:r>
      <w:r w:rsidRPr="00CA5EDA">
        <w:t>Draft)</w:t>
      </w:r>
      <w:r w:rsidRPr="00CA5EDA">
        <w:rPr>
          <w:rFonts w:hint="eastAsia"/>
        </w:rPr>
        <w:t>」の</w:t>
      </w:r>
      <w:r w:rsidRPr="00CA5EDA">
        <w:t>2</w:t>
      </w:r>
      <w:r w:rsidRPr="00CA5EDA">
        <w:rPr>
          <w:rFonts w:hint="eastAsia"/>
        </w:rPr>
        <w:t>種類ある。</w:t>
      </w:r>
    </w:p>
    <w:p w:rsidR="008646B9" w:rsidRDefault="00CA5EDA" w:rsidP="00655A28">
      <w:pPr>
        <w:numPr>
          <w:ilvl w:val="1"/>
          <w:numId w:val="22"/>
        </w:numPr>
      </w:pPr>
      <w:r w:rsidRPr="00CA5EDA">
        <w:rPr>
          <w:rFonts w:hint="eastAsia"/>
        </w:rPr>
        <w:t>船積書類（</w:t>
      </w:r>
      <w:r w:rsidRPr="00CA5EDA">
        <w:t>Shipping</w:t>
      </w:r>
      <w:r w:rsidR="00655A28">
        <w:rPr>
          <w:rFonts w:hint="eastAsia"/>
        </w:rPr>
        <w:t xml:space="preserve"> </w:t>
      </w:r>
      <w:r w:rsidRPr="00CA5EDA">
        <w:t>document</w:t>
      </w:r>
      <w:r w:rsidRPr="00CA5EDA">
        <w:rPr>
          <w:rFonts w:hint="eastAsia"/>
        </w:rPr>
        <w:t>）</w:t>
      </w:r>
    </w:p>
    <w:p w:rsidR="008646B9" w:rsidRDefault="00272B2E" w:rsidP="008646B9">
      <w:pPr>
        <w:ind w:left="284"/>
      </w:pPr>
      <w:r>
        <w:rPr>
          <w:rFonts w:hint="eastAsia"/>
          <w:noProof/>
        </w:rPr>
        <w:drawing>
          <wp:anchor distT="0" distB="0" distL="114300" distR="114300" simplePos="0" relativeHeight="251656704" behindDoc="0" locked="0" layoutInCell="1" allowOverlap="1">
            <wp:simplePos x="0" y="0"/>
            <wp:positionH relativeFrom="column">
              <wp:posOffset>2591435</wp:posOffset>
            </wp:positionH>
            <wp:positionV relativeFrom="paragraph">
              <wp:posOffset>614680</wp:posOffset>
            </wp:positionV>
            <wp:extent cx="3028315" cy="2061210"/>
            <wp:effectExtent l="19050" t="19050" r="19685" b="1524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028315" cy="2061210"/>
                    </a:xfrm>
                    <a:prstGeom prst="rect">
                      <a:avLst/>
                    </a:prstGeom>
                    <a:noFill/>
                    <a:ln w="9525">
                      <a:solidFill>
                        <a:srgbClr val="000000"/>
                      </a:solidFill>
                      <a:miter lim="800000"/>
                      <a:headEnd/>
                      <a:tailEnd/>
                    </a:ln>
                  </pic:spPr>
                </pic:pic>
              </a:graphicData>
            </a:graphic>
          </wp:anchor>
        </w:drawing>
      </w:r>
      <w:r w:rsidR="00CA5EDA" w:rsidRPr="00CA5EDA">
        <w:rPr>
          <w:rFonts w:hint="eastAsia"/>
        </w:rPr>
        <w:t>取引される貨物の所有権を明記した書類の総称。通常、船荷証券</w:t>
      </w:r>
      <w:r w:rsidR="00CA5EDA" w:rsidRPr="00CA5EDA">
        <w:t>(Bil</w:t>
      </w:r>
      <w:r w:rsidR="00655A28">
        <w:rPr>
          <w:rFonts w:hint="eastAsia"/>
        </w:rPr>
        <w:t xml:space="preserve">l </w:t>
      </w:r>
      <w:r w:rsidR="00CA5EDA" w:rsidRPr="00CA5EDA">
        <w:t>of</w:t>
      </w:r>
      <w:r w:rsidR="00655A28">
        <w:rPr>
          <w:rFonts w:hint="eastAsia"/>
        </w:rPr>
        <w:t xml:space="preserve"> </w:t>
      </w:r>
      <w:r w:rsidR="00CA5EDA" w:rsidRPr="00CA5EDA">
        <w:t>Lading</w:t>
      </w:r>
      <w:r w:rsidR="00CA5EDA" w:rsidRPr="00CA5EDA">
        <w:rPr>
          <w:rFonts w:hint="eastAsia"/>
        </w:rPr>
        <w:t>，</w:t>
      </w:r>
      <w:r w:rsidR="00CA5EDA" w:rsidRPr="00CA5EDA">
        <w:t>B/L</w:t>
      </w:r>
      <w:r w:rsidR="00CA5EDA" w:rsidRPr="00CA5EDA">
        <w:rPr>
          <w:rFonts w:hint="eastAsia"/>
        </w:rPr>
        <w:t>），商業送り状</w:t>
      </w:r>
      <w:r w:rsidR="00CA5EDA" w:rsidRPr="00CA5EDA">
        <w:t>(Commercial</w:t>
      </w:r>
      <w:r w:rsidR="00655A28">
        <w:rPr>
          <w:rFonts w:hint="eastAsia"/>
        </w:rPr>
        <w:t xml:space="preserve"> </w:t>
      </w:r>
      <w:r w:rsidR="00CA5EDA" w:rsidRPr="00CA5EDA">
        <w:t>Invoice</w:t>
      </w:r>
      <w:r w:rsidR="00CA5EDA" w:rsidRPr="00CA5EDA">
        <w:rPr>
          <w:rFonts w:hint="eastAsia"/>
        </w:rPr>
        <w:t>）、保険証券（</w:t>
      </w:r>
      <w:r w:rsidR="00CA5EDA" w:rsidRPr="00CA5EDA">
        <w:t>Insurance</w:t>
      </w:r>
      <w:r w:rsidR="00655A28">
        <w:rPr>
          <w:rFonts w:hint="eastAsia"/>
        </w:rPr>
        <w:t xml:space="preserve"> </w:t>
      </w:r>
      <w:r w:rsidR="00CA5EDA" w:rsidRPr="00CA5EDA">
        <w:t>Policy</w:t>
      </w:r>
      <w:r w:rsidR="00CA5EDA" w:rsidRPr="00CA5EDA">
        <w:rPr>
          <w:rFonts w:hint="eastAsia"/>
        </w:rPr>
        <w:t>）の</w:t>
      </w:r>
      <w:r w:rsidR="00CA5EDA" w:rsidRPr="00CA5EDA">
        <w:t>3</w:t>
      </w:r>
      <w:r w:rsidR="00CA5EDA" w:rsidRPr="00CA5EDA">
        <w:rPr>
          <w:rFonts w:hint="eastAsia"/>
        </w:rPr>
        <w:t>点を指す。</w:t>
      </w:r>
    </w:p>
    <w:p w:rsidR="007E37E6" w:rsidRDefault="007E37E6" w:rsidP="008646B9">
      <w:pPr>
        <w:ind w:left="284"/>
      </w:pPr>
    </w:p>
    <w:p w:rsidR="00200AB1" w:rsidRDefault="00CA5EDA" w:rsidP="00CA5EDA">
      <w:pPr>
        <w:numPr>
          <w:ilvl w:val="0"/>
          <w:numId w:val="22"/>
        </w:numPr>
      </w:pPr>
      <w:r w:rsidRPr="00CA5EDA">
        <w:rPr>
          <w:rFonts w:hint="eastAsia"/>
        </w:rPr>
        <w:t>為替手形による貿易取引の流れ</w:t>
      </w:r>
    </w:p>
    <w:p w:rsidR="00200AB1" w:rsidRDefault="00CA5EDA" w:rsidP="00CA5EDA">
      <w:pPr>
        <w:numPr>
          <w:ilvl w:val="1"/>
          <w:numId w:val="22"/>
        </w:numPr>
      </w:pPr>
      <w:r w:rsidRPr="00CA5EDA">
        <w:rPr>
          <w:rFonts w:hint="eastAsia"/>
        </w:rPr>
        <w:t>インボイスの作成</w:t>
      </w:r>
      <w:r w:rsidR="00200AB1">
        <w:rPr>
          <w:rFonts w:hint="eastAsia"/>
        </w:rPr>
        <w:t>：</w:t>
      </w:r>
      <w:r w:rsidRPr="00CA5EDA">
        <w:rPr>
          <w:rFonts w:hint="eastAsia"/>
        </w:rPr>
        <w:t>規定のフォーマット</w:t>
      </w:r>
      <w:r w:rsidR="00200AB1">
        <w:rPr>
          <w:rFonts w:hint="eastAsia"/>
        </w:rPr>
        <w:t>はなく、</w:t>
      </w:r>
      <w:r w:rsidRPr="00CA5EDA">
        <w:rPr>
          <w:rFonts w:hint="eastAsia"/>
        </w:rPr>
        <w:t>下記の内容が記載されていれば</w:t>
      </w:r>
      <w:r w:rsidR="00200AB1">
        <w:rPr>
          <w:rFonts w:hint="eastAsia"/>
        </w:rPr>
        <w:t>構わない</w:t>
      </w:r>
      <w:r w:rsidRPr="00CA5EDA">
        <w:rPr>
          <w:rFonts w:hint="eastAsia"/>
        </w:rPr>
        <w:t>。</w:t>
      </w:r>
    </w:p>
    <w:p w:rsidR="00200AB1" w:rsidRDefault="00CA5EDA" w:rsidP="00CA5EDA">
      <w:pPr>
        <w:numPr>
          <w:ilvl w:val="2"/>
          <w:numId w:val="22"/>
        </w:numPr>
      </w:pPr>
      <w:r w:rsidRPr="00CA5EDA">
        <w:rPr>
          <w:rFonts w:hint="eastAsia"/>
        </w:rPr>
        <w:t>荷受け人の名前、住所、電話番号</w:t>
      </w:r>
      <w:r w:rsidRPr="00CA5EDA">
        <w:t xml:space="preserve"> </w:t>
      </w:r>
    </w:p>
    <w:p w:rsidR="00200AB1" w:rsidRDefault="00CA5EDA" w:rsidP="00CA5EDA">
      <w:pPr>
        <w:numPr>
          <w:ilvl w:val="2"/>
          <w:numId w:val="22"/>
        </w:numPr>
      </w:pPr>
      <w:r w:rsidRPr="00CA5EDA">
        <w:rPr>
          <w:rFonts w:hint="eastAsia"/>
        </w:rPr>
        <w:t>荷送り人の名前、住所</w:t>
      </w:r>
    </w:p>
    <w:p w:rsidR="00200AB1" w:rsidRDefault="00CA5EDA" w:rsidP="00CA5EDA">
      <w:pPr>
        <w:numPr>
          <w:ilvl w:val="2"/>
          <w:numId w:val="22"/>
        </w:numPr>
      </w:pPr>
      <w:r w:rsidRPr="00CA5EDA">
        <w:rPr>
          <w:rFonts w:hint="eastAsia"/>
        </w:rPr>
        <w:t>輸送する荷物の中味の数量、品物の明細等を各ケースごとに記入すること</w:t>
      </w:r>
    </w:p>
    <w:p w:rsidR="00200AB1" w:rsidRDefault="00CA5EDA" w:rsidP="00CA5EDA">
      <w:pPr>
        <w:numPr>
          <w:ilvl w:val="2"/>
          <w:numId w:val="22"/>
        </w:numPr>
      </w:pPr>
      <w:r w:rsidRPr="00CA5EDA">
        <w:rPr>
          <w:rFonts w:hint="eastAsia"/>
        </w:rPr>
        <w:t>税関申告価格をかならず記入する。個人の品物ならば、新品のものであれば購入価格、中古品であれば新品の</w:t>
      </w:r>
      <w:r w:rsidRPr="00CA5EDA">
        <w:t xml:space="preserve"> 1/2, 1/3 </w:t>
      </w:r>
      <w:r w:rsidRPr="00CA5EDA">
        <w:rPr>
          <w:rFonts w:hint="eastAsia"/>
        </w:rPr>
        <w:t>の価格をつけ</w:t>
      </w:r>
      <w:r w:rsidR="00200AB1">
        <w:rPr>
          <w:rFonts w:hint="eastAsia"/>
        </w:rPr>
        <w:t>る</w:t>
      </w:r>
      <w:r w:rsidRPr="00CA5EDA">
        <w:rPr>
          <w:rFonts w:hint="eastAsia"/>
        </w:rPr>
        <w:t>。（常識の範囲ならばいくらでも</w:t>
      </w:r>
      <w:r w:rsidR="00200AB1">
        <w:rPr>
          <w:rFonts w:hint="eastAsia"/>
        </w:rPr>
        <w:t>構わない</w:t>
      </w:r>
      <w:r w:rsidRPr="00CA5EDA">
        <w:rPr>
          <w:rFonts w:hint="eastAsia"/>
        </w:rPr>
        <w:t>。）</w:t>
      </w:r>
      <w:r w:rsidRPr="00CA5EDA">
        <w:t xml:space="preserve"> </w:t>
      </w:r>
    </w:p>
    <w:p w:rsidR="00200AB1" w:rsidRDefault="00CA5EDA" w:rsidP="00CA5EDA">
      <w:pPr>
        <w:numPr>
          <w:ilvl w:val="2"/>
          <w:numId w:val="22"/>
        </w:numPr>
      </w:pPr>
      <w:r w:rsidRPr="00CA5EDA">
        <w:rPr>
          <w:rFonts w:hint="eastAsia"/>
        </w:rPr>
        <w:lastRenderedPageBreak/>
        <w:t>品物の原産地</w:t>
      </w:r>
      <w:r w:rsidRPr="00CA5EDA">
        <w:t xml:space="preserve"> </w:t>
      </w:r>
    </w:p>
    <w:p w:rsidR="00200AB1" w:rsidRDefault="00CA5EDA" w:rsidP="00CA5EDA">
      <w:pPr>
        <w:numPr>
          <w:ilvl w:val="2"/>
          <w:numId w:val="22"/>
        </w:numPr>
      </w:pPr>
      <w:r w:rsidRPr="00CA5EDA">
        <w:rPr>
          <w:rFonts w:hint="eastAsia"/>
        </w:rPr>
        <w:t>荷物の総個数</w:t>
      </w:r>
      <w:r w:rsidRPr="00CA5EDA">
        <w:t xml:space="preserve"> </w:t>
      </w:r>
    </w:p>
    <w:p w:rsidR="00200AB1" w:rsidRDefault="00CA5EDA" w:rsidP="00CA5EDA">
      <w:pPr>
        <w:numPr>
          <w:ilvl w:val="2"/>
          <w:numId w:val="22"/>
        </w:numPr>
      </w:pPr>
      <w:r w:rsidRPr="00CA5EDA">
        <w:rPr>
          <w:rFonts w:hint="eastAsia"/>
        </w:rPr>
        <w:t>ケースマーク</w:t>
      </w:r>
      <w:r w:rsidRPr="00CA5EDA">
        <w:t xml:space="preserve"> </w:t>
      </w:r>
      <w:r w:rsidR="00200AB1">
        <w:rPr>
          <w:rFonts w:hint="eastAsia"/>
        </w:rPr>
        <w:t>：</w:t>
      </w:r>
      <w:r w:rsidRPr="00CA5EDA">
        <w:rPr>
          <w:rFonts w:hint="eastAsia"/>
        </w:rPr>
        <w:t>商売上の取引で無い場合は</w:t>
      </w:r>
      <w:r w:rsidRPr="00CA5EDA">
        <w:t xml:space="preserve"> NO COMMERCIAL VALUE / VALUE FOR CUSTOMS PURPOSE ONLY </w:t>
      </w:r>
      <w:r w:rsidRPr="00CA5EDA">
        <w:rPr>
          <w:rFonts w:hint="eastAsia"/>
        </w:rPr>
        <w:t>と記入する。</w:t>
      </w:r>
      <w:r w:rsidRPr="00CA5EDA">
        <w:t xml:space="preserve"> </w:t>
      </w:r>
    </w:p>
    <w:p w:rsidR="00200AB1" w:rsidRDefault="00CA5EDA" w:rsidP="007106A3">
      <w:pPr>
        <w:numPr>
          <w:ilvl w:val="2"/>
          <w:numId w:val="22"/>
        </w:numPr>
      </w:pPr>
      <w:r w:rsidRPr="00CA5EDA">
        <w:rPr>
          <w:rFonts w:hint="eastAsia"/>
        </w:rPr>
        <w:t>署名（サイン）</w:t>
      </w:r>
      <w:r w:rsidRPr="00CA5EDA">
        <w:t xml:space="preserve"> </w:t>
      </w:r>
    </w:p>
    <w:p w:rsidR="007106A3" w:rsidRPr="007106A3" w:rsidRDefault="007106A3" w:rsidP="007106A3">
      <w:pPr>
        <w:jc w:val="left"/>
      </w:pPr>
    </w:p>
    <w:p w:rsidR="00200AB1" w:rsidRDefault="00CA5EDA" w:rsidP="00CA5EDA">
      <w:pPr>
        <w:numPr>
          <w:ilvl w:val="1"/>
          <w:numId w:val="22"/>
        </w:numPr>
      </w:pPr>
      <w:r w:rsidRPr="00CA5EDA">
        <w:rPr>
          <w:rFonts w:hint="eastAsia"/>
        </w:rPr>
        <w:t>パッキングリストの作成</w:t>
      </w:r>
    </w:p>
    <w:p w:rsidR="00200AB1" w:rsidRDefault="00CA5EDA" w:rsidP="00CA5EDA">
      <w:pPr>
        <w:numPr>
          <w:ilvl w:val="2"/>
          <w:numId w:val="22"/>
        </w:numPr>
      </w:pPr>
      <w:r w:rsidRPr="00CA5EDA">
        <w:rPr>
          <w:rFonts w:hint="eastAsia"/>
        </w:rPr>
        <w:t>荷受け人の名前、住所、電話番号</w:t>
      </w:r>
    </w:p>
    <w:p w:rsidR="00200AB1" w:rsidRDefault="00CA5EDA" w:rsidP="00CA5EDA">
      <w:pPr>
        <w:numPr>
          <w:ilvl w:val="2"/>
          <w:numId w:val="22"/>
        </w:numPr>
      </w:pPr>
      <w:r w:rsidRPr="00CA5EDA">
        <w:rPr>
          <w:rFonts w:hint="eastAsia"/>
        </w:rPr>
        <w:t>荷送り人の名前、住所</w:t>
      </w:r>
    </w:p>
    <w:p w:rsidR="00200AB1" w:rsidRDefault="00CA5EDA" w:rsidP="00CA5EDA">
      <w:pPr>
        <w:numPr>
          <w:ilvl w:val="2"/>
          <w:numId w:val="22"/>
        </w:numPr>
      </w:pPr>
      <w:r w:rsidRPr="00CA5EDA">
        <w:rPr>
          <w:rFonts w:hint="eastAsia"/>
        </w:rPr>
        <w:t>輸送する荷物の中味の数量、品物の明細等を各ケースに記入すること</w:t>
      </w:r>
    </w:p>
    <w:p w:rsidR="00200AB1" w:rsidRDefault="00F3276C" w:rsidP="00CA5EDA">
      <w:pPr>
        <w:numPr>
          <w:ilvl w:val="2"/>
          <w:numId w:val="22"/>
        </w:numPr>
      </w:pPr>
      <w:r>
        <w:rPr>
          <w:noProof/>
        </w:rPr>
        <w:drawing>
          <wp:anchor distT="0" distB="0" distL="114300" distR="114300" simplePos="0" relativeHeight="251655680" behindDoc="0" locked="0" layoutInCell="1" allowOverlap="1" wp14:anchorId="401DA2EF" wp14:editId="4C00894F">
            <wp:simplePos x="0" y="0"/>
            <wp:positionH relativeFrom="column">
              <wp:posOffset>3176905</wp:posOffset>
            </wp:positionH>
            <wp:positionV relativeFrom="paragraph">
              <wp:posOffset>144145</wp:posOffset>
            </wp:positionV>
            <wp:extent cx="2959100" cy="1574800"/>
            <wp:effectExtent l="19050" t="19050" r="0" b="635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959100" cy="1574800"/>
                    </a:xfrm>
                    <a:prstGeom prst="rect">
                      <a:avLst/>
                    </a:prstGeom>
                    <a:noFill/>
                    <a:ln w="9525">
                      <a:solidFill>
                        <a:srgbClr val="000000"/>
                      </a:solidFill>
                      <a:miter lim="800000"/>
                      <a:headEnd/>
                      <a:tailEnd/>
                    </a:ln>
                  </pic:spPr>
                </pic:pic>
              </a:graphicData>
            </a:graphic>
          </wp:anchor>
        </w:drawing>
      </w:r>
      <w:r w:rsidR="00CA5EDA" w:rsidRPr="00CA5EDA">
        <w:t>NET WT.(</w:t>
      </w:r>
      <w:r w:rsidR="00CA5EDA" w:rsidRPr="00CA5EDA">
        <w:rPr>
          <w:rFonts w:hint="eastAsia"/>
        </w:rPr>
        <w:t>ネットウエイト</w:t>
      </w:r>
      <w:r w:rsidR="00CA5EDA" w:rsidRPr="00CA5EDA">
        <w:t>)</w:t>
      </w:r>
      <w:r w:rsidR="00CA5EDA" w:rsidRPr="00CA5EDA">
        <w:rPr>
          <w:rFonts w:hint="eastAsia"/>
        </w:rPr>
        <w:t>貨物の中味の重量</w:t>
      </w:r>
    </w:p>
    <w:p w:rsidR="00200AB1" w:rsidRDefault="00CA5EDA" w:rsidP="00CA5EDA">
      <w:pPr>
        <w:numPr>
          <w:ilvl w:val="2"/>
          <w:numId w:val="22"/>
        </w:numPr>
      </w:pPr>
      <w:r w:rsidRPr="00CA5EDA">
        <w:rPr>
          <w:rFonts w:hint="eastAsia"/>
        </w:rPr>
        <w:t>貨物の実際の重量</w:t>
      </w:r>
      <w:r w:rsidRPr="00CA5EDA">
        <w:t xml:space="preserve"> </w:t>
      </w:r>
      <w:r w:rsidRPr="00CA5EDA">
        <w:rPr>
          <w:rFonts w:hint="eastAsia"/>
        </w:rPr>
        <w:t>もし</w:t>
      </w:r>
      <w:r w:rsidRPr="00CA5EDA">
        <w:t>NET WT.(</w:t>
      </w:r>
      <w:r w:rsidRPr="00CA5EDA">
        <w:rPr>
          <w:rFonts w:hint="eastAsia"/>
        </w:rPr>
        <w:t>ネットウエイト</w:t>
      </w:r>
      <w:r w:rsidRPr="00CA5EDA">
        <w:t>)</w:t>
      </w:r>
      <w:r w:rsidRPr="00CA5EDA">
        <w:rPr>
          <w:rFonts w:hint="eastAsia"/>
        </w:rPr>
        <w:t>がわからなければ</w:t>
      </w:r>
      <w:r w:rsidRPr="00CA5EDA">
        <w:t>GROSSWT.(</w:t>
      </w:r>
      <w:r w:rsidRPr="00CA5EDA">
        <w:rPr>
          <w:rFonts w:hint="eastAsia"/>
        </w:rPr>
        <w:t>グロスウエイト</w:t>
      </w:r>
      <w:r w:rsidRPr="00CA5EDA">
        <w:t>)</w:t>
      </w:r>
      <w:r w:rsidRPr="00CA5EDA">
        <w:rPr>
          <w:rFonts w:hint="eastAsia"/>
        </w:rPr>
        <w:t>から</w:t>
      </w:r>
      <w:r w:rsidRPr="00CA5EDA">
        <w:t>2,3KG</w:t>
      </w:r>
      <w:r w:rsidRPr="00CA5EDA">
        <w:rPr>
          <w:rFonts w:hint="eastAsia"/>
        </w:rPr>
        <w:t>引いて算出</w:t>
      </w:r>
    </w:p>
    <w:p w:rsidR="00200AB1" w:rsidRDefault="00CA5EDA" w:rsidP="00CA5EDA">
      <w:pPr>
        <w:numPr>
          <w:ilvl w:val="2"/>
          <w:numId w:val="22"/>
        </w:numPr>
      </w:pPr>
      <w:r w:rsidRPr="00CA5EDA">
        <w:rPr>
          <w:rFonts w:hint="eastAsia"/>
        </w:rPr>
        <w:t>容積</w:t>
      </w:r>
      <w:r w:rsidRPr="00CA5EDA">
        <w:t xml:space="preserve"> (M3(</w:t>
      </w:r>
      <w:r w:rsidRPr="00CA5EDA">
        <w:rPr>
          <w:rFonts w:hint="eastAsia"/>
        </w:rPr>
        <w:t>立法メートル</w:t>
      </w:r>
      <w:r w:rsidRPr="00CA5EDA">
        <w:t xml:space="preserve">) </w:t>
      </w:r>
      <w:r w:rsidRPr="00CA5EDA">
        <w:rPr>
          <w:rFonts w:hint="eastAsia"/>
        </w:rPr>
        <w:t>にて記入する</w:t>
      </w:r>
      <w:r w:rsidRPr="00CA5EDA">
        <w:t>)</w:t>
      </w:r>
      <w:r w:rsidR="00200AB1">
        <w:rPr>
          <w:rFonts w:hint="eastAsia"/>
        </w:rPr>
        <w:t>－</w:t>
      </w:r>
      <w:r w:rsidRPr="00CA5EDA">
        <w:t xml:space="preserve"> (</w:t>
      </w:r>
      <w:r w:rsidRPr="00CA5EDA">
        <w:rPr>
          <w:rFonts w:hint="eastAsia"/>
        </w:rPr>
        <w:t>例</w:t>
      </w:r>
      <w:r w:rsidRPr="00CA5EDA">
        <w:t xml:space="preserve">) </w:t>
      </w:r>
      <w:r w:rsidRPr="00CA5EDA">
        <w:rPr>
          <w:rFonts w:hint="eastAsia"/>
        </w:rPr>
        <w:t>たて</w:t>
      </w:r>
      <w:r w:rsidRPr="00CA5EDA">
        <w:t xml:space="preserve">30CM </w:t>
      </w:r>
      <w:r w:rsidRPr="00CA5EDA">
        <w:rPr>
          <w:rFonts w:hint="eastAsia"/>
        </w:rPr>
        <w:t>横</w:t>
      </w:r>
      <w:r w:rsidRPr="00CA5EDA">
        <w:t xml:space="preserve"> 30CM </w:t>
      </w:r>
      <w:r w:rsidRPr="00CA5EDA">
        <w:rPr>
          <w:rFonts w:hint="eastAsia"/>
        </w:rPr>
        <w:t>高さ</w:t>
      </w:r>
    </w:p>
    <w:p w:rsidR="00200AB1" w:rsidRDefault="00CA5EDA" w:rsidP="00CA5EDA">
      <w:pPr>
        <w:numPr>
          <w:ilvl w:val="2"/>
          <w:numId w:val="22"/>
        </w:numPr>
      </w:pPr>
      <w:r w:rsidRPr="00CA5EDA">
        <w:rPr>
          <w:rFonts w:hint="eastAsia"/>
        </w:rPr>
        <w:t>品物の原産地</w:t>
      </w:r>
    </w:p>
    <w:p w:rsidR="00200AB1" w:rsidRDefault="00CA5EDA" w:rsidP="00CA5EDA">
      <w:pPr>
        <w:numPr>
          <w:ilvl w:val="2"/>
          <w:numId w:val="22"/>
        </w:numPr>
      </w:pPr>
      <w:r w:rsidRPr="00CA5EDA">
        <w:rPr>
          <w:rFonts w:hint="eastAsia"/>
        </w:rPr>
        <w:t>荷物の総個数</w:t>
      </w:r>
    </w:p>
    <w:p w:rsidR="007106A3" w:rsidRDefault="00CA5EDA" w:rsidP="007106A3">
      <w:pPr>
        <w:numPr>
          <w:ilvl w:val="2"/>
          <w:numId w:val="22"/>
        </w:numPr>
      </w:pPr>
      <w:r w:rsidRPr="00CA5EDA">
        <w:rPr>
          <w:rFonts w:hint="eastAsia"/>
        </w:rPr>
        <w:t>ケースマーク</w:t>
      </w:r>
    </w:p>
    <w:p w:rsidR="007106A3" w:rsidRDefault="00CA5EDA" w:rsidP="007106A3">
      <w:pPr>
        <w:numPr>
          <w:ilvl w:val="2"/>
          <w:numId w:val="22"/>
        </w:numPr>
      </w:pPr>
      <w:r w:rsidRPr="00CA5EDA">
        <w:rPr>
          <w:rFonts w:hint="eastAsia"/>
        </w:rPr>
        <w:t>署名（サイン）</w:t>
      </w:r>
    </w:p>
    <w:p w:rsidR="00F3276C" w:rsidRDefault="00F3276C" w:rsidP="00F3276C">
      <w:pPr>
        <w:pStyle w:val="ab"/>
        <w:ind w:leftChars="0" w:left="227"/>
        <w:jc w:val="right"/>
      </w:pPr>
      <w:r>
        <w:rPr>
          <w:rFonts w:hint="eastAsia"/>
        </w:rPr>
        <w:t>（出所：</w:t>
      </w:r>
      <w:r w:rsidRPr="007106A3">
        <w:t>http://www.jica.go.jp/announce/kizai/ippan2003/ippan_download/20040310_04.pdf</w:t>
      </w:r>
      <w:r>
        <w:rPr>
          <w:rFonts w:hint="eastAsia"/>
        </w:rPr>
        <w:t>）</w:t>
      </w:r>
    </w:p>
    <w:p w:rsidR="007106A3" w:rsidRPr="00F3276C" w:rsidRDefault="007106A3" w:rsidP="007106A3">
      <w:pPr>
        <w:ind w:left="426"/>
      </w:pPr>
    </w:p>
    <w:p w:rsidR="007106A3" w:rsidRPr="00CA5EDA" w:rsidRDefault="007106A3" w:rsidP="007106A3">
      <w:pPr>
        <w:numPr>
          <w:ilvl w:val="0"/>
          <w:numId w:val="22"/>
        </w:numPr>
      </w:pPr>
      <w:r w:rsidRPr="00CA5EDA">
        <w:rPr>
          <w:rFonts w:hint="eastAsia"/>
        </w:rPr>
        <w:t>信用状による輸出</w:t>
      </w:r>
    </w:p>
    <w:p w:rsidR="00DC0B58" w:rsidRDefault="00272B2E" w:rsidP="00CA5EDA">
      <w:pPr>
        <w:numPr>
          <w:ilvl w:val="1"/>
          <w:numId w:val="22"/>
        </w:numPr>
      </w:pPr>
      <w:r>
        <w:rPr>
          <w:rFonts w:hint="eastAsia"/>
          <w:noProof/>
        </w:rPr>
        <w:drawing>
          <wp:anchor distT="0" distB="0" distL="114300" distR="114300" simplePos="0" relativeHeight="251657728" behindDoc="0" locked="0" layoutInCell="1" allowOverlap="1">
            <wp:simplePos x="0" y="0"/>
            <wp:positionH relativeFrom="column">
              <wp:posOffset>848360</wp:posOffset>
            </wp:positionH>
            <wp:positionV relativeFrom="paragraph">
              <wp:posOffset>66675</wp:posOffset>
            </wp:positionV>
            <wp:extent cx="3454400" cy="2352675"/>
            <wp:effectExtent l="19050" t="19050" r="12700" b="28575"/>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454400" cy="2352675"/>
                    </a:xfrm>
                    <a:prstGeom prst="rect">
                      <a:avLst/>
                    </a:prstGeom>
                    <a:noFill/>
                    <a:ln w="9525">
                      <a:solidFill>
                        <a:srgbClr val="000000"/>
                      </a:solidFill>
                      <a:miter lim="800000"/>
                      <a:headEnd/>
                      <a:tailEnd/>
                    </a:ln>
                  </pic:spPr>
                </pic:pic>
              </a:graphicData>
            </a:graphic>
          </wp:anchor>
        </w:drawing>
      </w:r>
      <w:r w:rsidR="00CA5EDA" w:rsidRPr="00CA5EDA">
        <w:rPr>
          <w:rFonts w:hint="eastAsia"/>
        </w:rPr>
        <w:t>信用状（</w:t>
      </w:r>
      <w:r w:rsidR="00CA5EDA" w:rsidRPr="00CA5EDA">
        <w:t>Letter</w:t>
      </w:r>
      <w:r w:rsidR="00CA5EDA" w:rsidRPr="00CA5EDA">
        <w:rPr>
          <w:rFonts w:hint="eastAsia"/>
        </w:rPr>
        <w:t xml:space="preserve">　</w:t>
      </w:r>
      <w:r w:rsidR="00CA5EDA" w:rsidRPr="00CA5EDA">
        <w:t>of</w:t>
      </w:r>
      <w:r w:rsidR="00CA5EDA" w:rsidRPr="00CA5EDA">
        <w:rPr>
          <w:rFonts w:hint="eastAsia"/>
        </w:rPr>
        <w:t xml:space="preserve">　</w:t>
      </w:r>
      <w:r w:rsidR="00CA5EDA" w:rsidRPr="00CA5EDA">
        <w:t>Credit</w:t>
      </w:r>
      <w:r w:rsidR="00CA5EDA" w:rsidRPr="00CA5EDA">
        <w:rPr>
          <w:rFonts w:hint="eastAsia"/>
        </w:rPr>
        <w:t>，</w:t>
      </w:r>
      <w:r w:rsidR="00CA5EDA" w:rsidRPr="00CA5EDA">
        <w:t>L/C</w:t>
      </w:r>
      <w:r w:rsidR="00CA5EDA" w:rsidRPr="00CA5EDA">
        <w:rPr>
          <w:rFonts w:hint="eastAsia"/>
        </w:rPr>
        <w:t>）</w:t>
      </w:r>
    </w:p>
    <w:p w:rsidR="00DC0B58" w:rsidRDefault="00CA5EDA" w:rsidP="00CA5EDA">
      <w:pPr>
        <w:numPr>
          <w:ilvl w:val="4"/>
          <w:numId w:val="22"/>
        </w:numPr>
      </w:pPr>
      <w:r w:rsidRPr="00CA5EDA">
        <w:rPr>
          <w:rFonts w:hint="eastAsia"/>
        </w:rPr>
        <w:t>輸入者の取引銀行が、それに記載された条件どおりに、輸出者が振り出した船積書類付き為替手形の支払いまたは買取を保証する証書。</w:t>
      </w:r>
    </w:p>
    <w:p w:rsidR="00DC0B58" w:rsidRDefault="00CA5EDA" w:rsidP="00CA5EDA">
      <w:pPr>
        <w:numPr>
          <w:ilvl w:val="4"/>
          <w:numId w:val="22"/>
        </w:numPr>
      </w:pPr>
      <w:r w:rsidRPr="00CA5EDA">
        <w:rPr>
          <w:rFonts w:hint="eastAsia"/>
        </w:rPr>
        <w:t>取消不能信用状</w:t>
      </w:r>
      <w:r w:rsidRPr="00CA5EDA">
        <w:t>(Irrevocable</w:t>
      </w:r>
      <w:r w:rsidRPr="00CA5EDA">
        <w:rPr>
          <w:rFonts w:hint="eastAsia"/>
        </w:rPr>
        <w:t xml:space="preserve">　</w:t>
      </w:r>
      <w:r w:rsidRPr="00CA5EDA">
        <w:t>L/C</w:t>
      </w:r>
      <w:r w:rsidRPr="00CA5EDA">
        <w:rPr>
          <w:rFonts w:hint="eastAsia"/>
        </w:rPr>
        <w:t>）と取消可能信用状（</w:t>
      </w:r>
      <w:r w:rsidRPr="00CA5EDA">
        <w:t>revocable</w:t>
      </w:r>
      <w:r w:rsidRPr="00CA5EDA">
        <w:rPr>
          <w:rFonts w:hint="eastAsia"/>
        </w:rPr>
        <w:t xml:space="preserve">　</w:t>
      </w:r>
      <w:r w:rsidRPr="00CA5EDA">
        <w:t>L/C</w:t>
      </w:r>
      <w:r w:rsidRPr="00CA5EDA">
        <w:rPr>
          <w:rFonts w:hint="eastAsia"/>
        </w:rPr>
        <w:t>）の２種類がある。</w:t>
      </w:r>
    </w:p>
    <w:p w:rsidR="00CA5EDA" w:rsidRPr="00CA5EDA" w:rsidRDefault="00CA5EDA" w:rsidP="00CA5EDA">
      <w:pPr>
        <w:numPr>
          <w:ilvl w:val="4"/>
          <w:numId w:val="22"/>
        </w:numPr>
      </w:pPr>
      <w:r w:rsidRPr="00CA5EDA">
        <w:rPr>
          <w:rFonts w:hint="eastAsia"/>
        </w:rPr>
        <w:t>売買契約と決済を円滑化が目的。</w:t>
      </w:r>
      <w:r w:rsidRPr="00CA5EDA">
        <w:tab/>
      </w:r>
      <w:r w:rsidRPr="00CA5EDA">
        <w:tab/>
      </w:r>
    </w:p>
    <w:p w:rsidR="00CA5EDA" w:rsidRPr="00CA5EDA" w:rsidRDefault="005E1BB6" w:rsidP="00CA5EDA">
      <w:r>
        <w:rPr>
          <w:noProof/>
        </w:rPr>
        <w:pict>
          <v:shape id="_x0000_s1044" type="#_x0000_t202" style="position:absolute;left:0;text-align:left;margin-left:4.8pt;margin-top:22.6pt;width:478.5pt;height:80.25pt;z-index:251661824">
            <v:textbox inset="5.85pt,.7pt,5.85pt,.7pt">
              <w:txbxContent>
                <w:p w:rsidR="004A2AA1" w:rsidRDefault="004A2AA1" w:rsidP="004A2AA1">
                  <w:pPr>
                    <w:jc w:val="center"/>
                  </w:pPr>
                  <w:r>
                    <w:rPr>
                      <w:rFonts w:hint="eastAsia"/>
                    </w:rPr>
                    <w:t>参考文献</w:t>
                  </w:r>
                </w:p>
                <w:p w:rsidR="004A2AA1" w:rsidRDefault="004A2AA1" w:rsidP="004A2AA1">
                  <w:pPr>
                    <w:jc w:val="left"/>
                  </w:pPr>
                  <w:r>
                    <w:rPr>
                      <w:rFonts w:hint="eastAsia"/>
                    </w:rPr>
                    <w:t>井上洋（</w:t>
                  </w:r>
                  <w:r>
                    <w:rPr>
                      <w:rFonts w:hint="eastAsia"/>
                    </w:rPr>
                    <w:t>2002</w:t>
                  </w:r>
                  <w:r>
                    <w:rPr>
                      <w:rFonts w:hint="eastAsia"/>
                    </w:rPr>
                    <w:t>）『ネットワーク・システム対応版貿易取引実務マニュアル』中央経済社</w:t>
                  </w:r>
                </w:p>
                <w:p w:rsidR="004A2AA1" w:rsidRDefault="00C904D7" w:rsidP="004A2AA1">
                  <w:pPr>
                    <w:jc w:val="left"/>
                  </w:pPr>
                  <w:r>
                    <w:rPr>
                      <w:rFonts w:hint="eastAsia"/>
                    </w:rPr>
                    <w:t>池田経営企画</w:t>
                  </w:r>
                  <w:r>
                    <w:rPr>
                      <w:rFonts w:hint="eastAsia"/>
                    </w:rPr>
                    <w:t>(2001)</w:t>
                  </w:r>
                  <w:r>
                    <w:rPr>
                      <w:rFonts w:hint="eastAsia"/>
                    </w:rPr>
                    <w:t>『らくらく実用貿易業務用デーや。フォーム集』池田経営企画</w:t>
                  </w:r>
                </w:p>
                <w:p w:rsidR="004A2AA1" w:rsidRDefault="00C904D7" w:rsidP="00C904D7">
                  <w:pPr>
                    <w:jc w:val="left"/>
                    <w:rPr>
                      <w:rFonts w:hint="eastAsia"/>
                    </w:rPr>
                  </w:pPr>
                  <w:r>
                    <w:rPr>
                      <w:rFonts w:hint="eastAsia"/>
                    </w:rPr>
                    <w:t>岡本祥子</w:t>
                  </w:r>
                  <w:r>
                    <w:rPr>
                      <w:rFonts w:hint="eastAsia"/>
                    </w:rPr>
                    <w:t>(2003)</w:t>
                  </w:r>
                  <w:r>
                    <w:rPr>
                      <w:rFonts w:hint="eastAsia"/>
                    </w:rPr>
                    <w:t>『国際ビジネスコミュニケーション』実教出版</w:t>
                  </w:r>
                </w:p>
                <w:p w:rsidR="00EF165D" w:rsidRDefault="00EF165D" w:rsidP="00C904D7">
                  <w:pPr>
                    <w:jc w:val="left"/>
                  </w:pPr>
                  <w:r>
                    <w:t>勝田英紀</w:t>
                  </w:r>
                  <w:r>
                    <w:t>(2012)</w:t>
                  </w:r>
                  <w:r>
                    <w:t>『貿易実務のエッセンス』中央経済社</w:t>
                  </w:r>
                  <w:bookmarkStart w:id="0" w:name="_GoBack"/>
                  <w:bookmarkEnd w:id="0"/>
                </w:p>
              </w:txbxContent>
            </v:textbox>
            <w10:wrap type="square"/>
          </v:shape>
        </w:pict>
      </w:r>
    </w:p>
    <w:sectPr w:rsidR="00CA5EDA" w:rsidRPr="00CA5EDA" w:rsidSect="008D0E18">
      <w:footerReference w:type="default" r:id="rId25"/>
      <w:pgSz w:w="11907" w:h="16840" w:code="9"/>
      <w:pgMar w:top="1134" w:right="1134" w:bottom="130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B6" w:rsidRDefault="005E1BB6">
      <w:r>
        <w:separator/>
      </w:r>
    </w:p>
  </w:endnote>
  <w:endnote w:type="continuationSeparator" w:id="0">
    <w:p w:rsidR="005E1BB6" w:rsidRDefault="005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34" w:rsidRDefault="00F02734" w:rsidP="00F02734">
    <w:pPr>
      <w:pStyle w:val="a6"/>
      <w:jc w:val="center"/>
    </w:pP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EF165D">
      <w:rPr>
        <w:rStyle w:val="a7"/>
        <w:noProof/>
      </w:rPr>
      <w:t>6</w:t>
    </w:r>
    <w:r>
      <w:rPr>
        <w:rStyle w:val="a7"/>
      </w:rPr>
      <w:fldChar w:fldCharType="end"/>
    </w:r>
    <w:r>
      <w:rPr>
        <w:rStyle w:val="a7"/>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B6" w:rsidRDefault="005E1BB6">
      <w:r>
        <w:separator/>
      </w:r>
    </w:p>
  </w:footnote>
  <w:footnote w:type="continuationSeparator" w:id="0">
    <w:p w:rsidR="005E1BB6" w:rsidRDefault="005E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0A081C"/>
    <w:lvl w:ilvl="0">
      <w:numFmt w:val="bullet"/>
      <w:lvlText w:val="*"/>
      <w:lvlJc w:val="left"/>
    </w:lvl>
  </w:abstractNum>
  <w:abstractNum w:abstractNumId="1">
    <w:nsid w:val="07B023E9"/>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
    <w:nsid w:val="08C760A9"/>
    <w:multiLevelType w:val="multilevel"/>
    <w:tmpl w:val="204C7B0A"/>
    <w:styleLink w:val="a"/>
    <w:lvl w:ilvl="0">
      <w:start w:val="1"/>
      <w:numFmt w:val="decimal"/>
      <w:suff w:val="space"/>
      <w:lvlText w:val="%1．"/>
      <w:lvlJc w:val="left"/>
      <w:pPr>
        <w:ind w:left="227" w:hanging="227"/>
      </w:pPr>
      <w:rPr>
        <w:rFonts w:hint="eastAsia"/>
      </w:rPr>
    </w:lvl>
    <w:lvl w:ilvl="1">
      <w:start w:val="1"/>
      <w:numFmt w:val="decimal"/>
      <w:suff w:val="space"/>
      <w:lvlText w:val="(%2)"/>
      <w:lvlJc w:val="left"/>
      <w:pPr>
        <w:ind w:left="511" w:hanging="227"/>
      </w:pPr>
      <w:rPr>
        <w:rFonts w:hint="eastAsia"/>
      </w:rPr>
    </w:lvl>
    <w:lvl w:ilvl="2">
      <w:start w:val="1"/>
      <w:numFmt w:val="decimalEnclosedCircle"/>
      <w:suff w:val="nothing"/>
      <w:lvlText w:val="%3"/>
      <w:lvlJc w:val="left"/>
      <w:pPr>
        <w:ind w:left="652"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3">
    <w:nsid w:val="1AFE2B32"/>
    <w:multiLevelType w:val="multilevel"/>
    <w:tmpl w:val="204C7B0A"/>
    <w:numStyleLink w:val="a"/>
  </w:abstractNum>
  <w:abstractNum w:abstractNumId="4">
    <w:nsid w:val="36372534"/>
    <w:multiLevelType w:val="multilevel"/>
    <w:tmpl w:val="204C7B0A"/>
    <w:numStyleLink w:val="a"/>
  </w:abstractNum>
  <w:abstractNum w:abstractNumId="5">
    <w:nsid w:val="3A906781"/>
    <w:multiLevelType w:val="multilevel"/>
    <w:tmpl w:val="204C7B0A"/>
    <w:numStyleLink w:val="a"/>
  </w:abstractNum>
  <w:abstractNum w:abstractNumId="6">
    <w:nsid w:val="43B65B6D"/>
    <w:multiLevelType w:val="hybridMultilevel"/>
    <w:tmpl w:val="9EC8FF1A"/>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7">
    <w:nsid w:val="45BA3ACB"/>
    <w:multiLevelType w:val="multilevel"/>
    <w:tmpl w:val="204C7B0A"/>
    <w:numStyleLink w:val="a"/>
  </w:abstractNum>
  <w:abstractNum w:abstractNumId="8">
    <w:nsid w:val="49021F04"/>
    <w:multiLevelType w:val="multilevel"/>
    <w:tmpl w:val="204C7B0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9">
    <w:nsid w:val="50A10545"/>
    <w:multiLevelType w:val="multilevel"/>
    <w:tmpl w:val="9342ADF6"/>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0">
    <w:nsid w:val="585623F8"/>
    <w:multiLevelType w:val="multilevel"/>
    <w:tmpl w:val="204C7B0A"/>
    <w:numStyleLink w:val="a"/>
  </w:abstractNum>
  <w:abstractNum w:abstractNumId="11">
    <w:nsid w:val="5C3651E9"/>
    <w:multiLevelType w:val="hybridMultilevel"/>
    <w:tmpl w:val="27040672"/>
    <w:lvl w:ilvl="0" w:tplc="DE9EE356">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512"/>
        </w:tabs>
        <w:ind w:left="512" w:hanging="420"/>
      </w:pPr>
      <w:rPr>
        <w:rFonts w:ascii="Wingdings" w:hAnsi="Wingdings" w:hint="default"/>
      </w:rPr>
    </w:lvl>
    <w:lvl w:ilvl="2" w:tplc="0409000D" w:tentative="1">
      <w:start w:val="1"/>
      <w:numFmt w:val="bullet"/>
      <w:lvlText w:val=""/>
      <w:lvlJc w:val="left"/>
      <w:pPr>
        <w:tabs>
          <w:tab w:val="num" w:pos="932"/>
        </w:tabs>
        <w:ind w:left="932" w:hanging="420"/>
      </w:pPr>
      <w:rPr>
        <w:rFonts w:ascii="Wingdings" w:hAnsi="Wingdings" w:hint="default"/>
      </w:rPr>
    </w:lvl>
    <w:lvl w:ilvl="3" w:tplc="04090001" w:tentative="1">
      <w:start w:val="1"/>
      <w:numFmt w:val="bullet"/>
      <w:lvlText w:val=""/>
      <w:lvlJc w:val="left"/>
      <w:pPr>
        <w:tabs>
          <w:tab w:val="num" w:pos="1352"/>
        </w:tabs>
        <w:ind w:left="1352" w:hanging="420"/>
      </w:pPr>
      <w:rPr>
        <w:rFonts w:ascii="Wingdings" w:hAnsi="Wingdings" w:hint="default"/>
      </w:rPr>
    </w:lvl>
    <w:lvl w:ilvl="4" w:tplc="0409000B" w:tentative="1">
      <w:start w:val="1"/>
      <w:numFmt w:val="bullet"/>
      <w:lvlText w:val=""/>
      <w:lvlJc w:val="left"/>
      <w:pPr>
        <w:tabs>
          <w:tab w:val="num" w:pos="1772"/>
        </w:tabs>
        <w:ind w:left="1772" w:hanging="420"/>
      </w:pPr>
      <w:rPr>
        <w:rFonts w:ascii="Wingdings" w:hAnsi="Wingdings" w:hint="default"/>
      </w:rPr>
    </w:lvl>
    <w:lvl w:ilvl="5" w:tplc="0409000D" w:tentative="1">
      <w:start w:val="1"/>
      <w:numFmt w:val="bullet"/>
      <w:lvlText w:val=""/>
      <w:lvlJc w:val="left"/>
      <w:pPr>
        <w:tabs>
          <w:tab w:val="num" w:pos="2192"/>
        </w:tabs>
        <w:ind w:left="2192" w:hanging="420"/>
      </w:pPr>
      <w:rPr>
        <w:rFonts w:ascii="Wingdings" w:hAnsi="Wingdings" w:hint="default"/>
      </w:rPr>
    </w:lvl>
    <w:lvl w:ilvl="6" w:tplc="04090001" w:tentative="1">
      <w:start w:val="1"/>
      <w:numFmt w:val="bullet"/>
      <w:lvlText w:val=""/>
      <w:lvlJc w:val="left"/>
      <w:pPr>
        <w:tabs>
          <w:tab w:val="num" w:pos="2612"/>
        </w:tabs>
        <w:ind w:left="2612" w:hanging="420"/>
      </w:pPr>
      <w:rPr>
        <w:rFonts w:ascii="Wingdings" w:hAnsi="Wingdings" w:hint="default"/>
      </w:rPr>
    </w:lvl>
    <w:lvl w:ilvl="7" w:tplc="0409000B" w:tentative="1">
      <w:start w:val="1"/>
      <w:numFmt w:val="bullet"/>
      <w:lvlText w:val=""/>
      <w:lvlJc w:val="left"/>
      <w:pPr>
        <w:tabs>
          <w:tab w:val="num" w:pos="3032"/>
        </w:tabs>
        <w:ind w:left="3032" w:hanging="420"/>
      </w:pPr>
      <w:rPr>
        <w:rFonts w:ascii="Wingdings" w:hAnsi="Wingdings" w:hint="default"/>
      </w:rPr>
    </w:lvl>
    <w:lvl w:ilvl="8" w:tplc="0409000D" w:tentative="1">
      <w:start w:val="1"/>
      <w:numFmt w:val="bullet"/>
      <w:lvlText w:val=""/>
      <w:lvlJc w:val="left"/>
      <w:pPr>
        <w:tabs>
          <w:tab w:val="num" w:pos="3452"/>
        </w:tabs>
        <w:ind w:left="3452" w:hanging="420"/>
      </w:pPr>
      <w:rPr>
        <w:rFonts w:ascii="Wingdings" w:hAnsi="Wingdings" w:hint="default"/>
      </w:rPr>
    </w:lvl>
  </w:abstractNum>
  <w:abstractNum w:abstractNumId="12">
    <w:nsid w:val="60DC1920"/>
    <w:multiLevelType w:val="multilevel"/>
    <w:tmpl w:val="204C7B0A"/>
    <w:numStyleLink w:val="a"/>
  </w:abstractNum>
  <w:abstractNum w:abstractNumId="13">
    <w:nsid w:val="63504440"/>
    <w:multiLevelType w:val="hybridMultilevel"/>
    <w:tmpl w:val="3F82E1C2"/>
    <w:lvl w:ilvl="0" w:tplc="04090017">
      <w:start w:val="1"/>
      <w:numFmt w:val="aiueoFullWidth"/>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nsid w:val="638F416B"/>
    <w:multiLevelType w:val="multilevel"/>
    <w:tmpl w:val="204C7B0A"/>
    <w:numStyleLink w:val="a"/>
  </w:abstractNum>
  <w:abstractNum w:abstractNumId="15">
    <w:nsid w:val="6DD66BBA"/>
    <w:multiLevelType w:val="multilevel"/>
    <w:tmpl w:val="204C7B0A"/>
    <w:numStyleLink w:val="a"/>
  </w:abstractNum>
  <w:abstractNum w:abstractNumId="16">
    <w:nsid w:val="75F75EF2"/>
    <w:multiLevelType w:val="multilevel"/>
    <w:tmpl w:val="204C7B0A"/>
    <w:numStyleLink w:val="a"/>
  </w:abstractNum>
  <w:abstractNum w:abstractNumId="17">
    <w:nsid w:val="77B93374"/>
    <w:multiLevelType w:val="multilevel"/>
    <w:tmpl w:val="204C7B0A"/>
    <w:numStyleLink w:val="a"/>
  </w:abstractNum>
  <w:abstractNum w:abstractNumId="18">
    <w:nsid w:val="7F007FE3"/>
    <w:multiLevelType w:val="multilevel"/>
    <w:tmpl w:val="204C7B0A"/>
    <w:numStyleLink w:val="a"/>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lvlOverride w:ilvl="0">
      <w:lvl w:ilvl="0">
        <w:numFmt w:val="bullet"/>
        <w:lvlText w:val=""/>
        <w:legacy w:legacy="1" w:legacySpace="0" w:legacyIndent="0"/>
        <w:lvlJc w:val="left"/>
        <w:rPr>
          <w:rFonts w:ascii="Wingdings" w:hAnsi="Wingdings" w:hint="default"/>
          <w:sz w:val="18"/>
        </w:rPr>
      </w:lvl>
    </w:lvlOverride>
  </w:num>
  <w:num w:numId="10">
    <w:abstractNumId w:val="0"/>
    <w:lvlOverride w:ilvl="0">
      <w:lvl w:ilvl="0">
        <w:numFmt w:val="bullet"/>
        <w:lvlText w:val=""/>
        <w:legacy w:legacy="1" w:legacySpace="0" w:legacyIndent="0"/>
        <w:lvlJc w:val="left"/>
        <w:rPr>
          <w:rFonts w:ascii="Wingdings" w:hAnsi="Wingdings" w:hint="default"/>
          <w:sz w:val="16"/>
        </w:rPr>
      </w:lvl>
    </w:lvlOverride>
  </w:num>
  <w:num w:numId="11">
    <w:abstractNumId w:val="0"/>
    <w:lvlOverride w:ilvl="0">
      <w:lvl w:ilvl="0">
        <w:numFmt w:val="bullet"/>
        <w:lvlText w:val=""/>
        <w:legacy w:legacy="1" w:legacySpace="0" w:legacyIndent="0"/>
        <w:lvlJc w:val="left"/>
        <w:rPr>
          <w:rFonts w:ascii="Wingdings" w:hAnsi="Wingdings" w:hint="default"/>
          <w:sz w:val="24"/>
        </w:rPr>
      </w:lvl>
    </w:lvlOverride>
  </w:num>
  <w:num w:numId="12">
    <w:abstractNumId w:val="0"/>
    <w:lvlOverride w:ilvl="0">
      <w:lvl w:ilvl="0">
        <w:numFmt w:val="bullet"/>
        <w:lvlText w:val=""/>
        <w:legacy w:legacy="1" w:legacySpace="0" w:legacyIndent="0"/>
        <w:lvlJc w:val="left"/>
        <w:rPr>
          <w:rFonts w:ascii="Wingdings" w:hAnsi="Wingdings" w:hint="default"/>
          <w:sz w:val="24"/>
        </w:rPr>
      </w:lvl>
    </w:lvlOverride>
  </w:num>
  <w:num w:numId="13">
    <w:abstractNumId w:val="0"/>
    <w:lvlOverride w:ilvl="0">
      <w:lvl w:ilvl="0">
        <w:numFmt w:val="bullet"/>
        <w:lvlText w:val=""/>
        <w:legacy w:legacy="1" w:legacySpace="0" w:legacyIndent="0"/>
        <w:lvlJc w:val="left"/>
        <w:rPr>
          <w:rFonts w:ascii="Wingdings" w:hAnsi="Wingdings" w:hint="default"/>
          <w:sz w:val="25"/>
        </w:rPr>
      </w:lvl>
    </w:lvlOverride>
  </w:num>
  <w:num w:numId="14">
    <w:abstractNumId w:val="0"/>
    <w:lvlOverride w:ilvl="0">
      <w:lvl w:ilvl="0">
        <w:numFmt w:val="bullet"/>
        <w:lvlText w:val="–"/>
        <w:legacy w:legacy="1" w:legacySpace="0" w:legacyIndent="0"/>
        <w:lvlJc w:val="left"/>
        <w:rPr>
          <w:rFonts w:ascii="Arial" w:hAnsi="Arial" w:cs="Arial" w:hint="default"/>
          <w:sz w:val="24"/>
        </w:rPr>
      </w:lvl>
    </w:lvlOverride>
  </w:num>
  <w:num w:numId="15">
    <w:abstractNumId w:val="0"/>
    <w:lvlOverride w:ilvl="0">
      <w:lvl w:ilvl="0">
        <w:numFmt w:val="bullet"/>
        <w:lvlText w:val=""/>
        <w:legacy w:legacy="1" w:legacySpace="0" w:legacyIndent="0"/>
        <w:lvlJc w:val="left"/>
        <w:rPr>
          <w:rFonts w:ascii="Wingdings" w:hAnsi="Wingdings" w:hint="default"/>
          <w:sz w:val="29"/>
        </w:rPr>
      </w:lvl>
    </w:lvlOverride>
  </w:num>
  <w:num w:numId="16">
    <w:abstractNumId w:val="0"/>
    <w:lvlOverride w:ilvl="0">
      <w:lvl w:ilvl="0">
        <w:numFmt w:val="bullet"/>
        <w:lvlText w:val=""/>
        <w:legacy w:legacy="1" w:legacySpace="0" w:legacyIndent="0"/>
        <w:lvlJc w:val="left"/>
        <w:rPr>
          <w:rFonts w:ascii="Wingdings" w:hAnsi="Wingdings" w:hint="default"/>
          <w:sz w:val="20"/>
        </w:rPr>
      </w:lvl>
    </w:lvlOverride>
  </w:num>
  <w:num w:numId="17">
    <w:abstractNumId w:val="0"/>
    <w:lvlOverride w:ilvl="0">
      <w:lvl w:ilvl="0">
        <w:numFmt w:val="bullet"/>
        <w:lvlText w:val="–"/>
        <w:legacy w:legacy="1" w:legacySpace="0" w:legacyIndent="0"/>
        <w:lvlJc w:val="left"/>
        <w:rPr>
          <w:rFonts w:ascii="Arial" w:hAnsi="Arial" w:cs="Arial" w:hint="default"/>
          <w:sz w:val="20"/>
        </w:rPr>
      </w:lvl>
    </w:lvlOverride>
  </w:num>
  <w:num w:numId="18">
    <w:abstractNumId w:val="0"/>
    <w:lvlOverride w:ilvl="0">
      <w:lvl w:ilvl="0">
        <w:numFmt w:val="bullet"/>
        <w:lvlText w:val=""/>
        <w:legacy w:legacy="1" w:legacySpace="0" w:legacyIndent="0"/>
        <w:lvlJc w:val="left"/>
        <w:rPr>
          <w:rFonts w:ascii="Wingdings" w:hAnsi="Wingdings" w:hint="default"/>
          <w:sz w:val="18"/>
        </w:rPr>
      </w:lvl>
    </w:lvlOverride>
  </w:num>
  <w:num w:numId="19">
    <w:abstractNumId w:val="0"/>
    <w:lvlOverride w:ilvl="0">
      <w:lvl w:ilvl="0">
        <w:numFmt w:val="bullet"/>
        <w:lvlText w:val="•"/>
        <w:legacy w:legacy="1" w:legacySpace="0" w:legacyIndent="0"/>
        <w:lvlJc w:val="left"/>
        <w:rPr>
          <w:rFonts w:ascii="Arial" w:hAnsi="Arial" w:cs="Arial" w:hint="default"/>
          <w:sz w:val="29"/>
        </w:rPr>
      </w:lvl>
    </w:lvlOverride>
  </w:num>
  <w:num w:numId="20">
    <w:abstractNumId w:val="0"/>
    <w:lvlOverride w:ilvl="0">
      <w:lvl w:ilvl="0">
        <w:numFmt w:val="bullet"/>
        <w:lvlText w:val=""/>
        <w:legacy w:legacy="1" w:legacySpace="0" w:legacyIndent="0"/>
        <w:lvlJc w:val="left"/>
        <w:rPr>
          <w:rFonts w:ascii="Wingdings" w:hAnsi="Wingdings" w:hint="default"/>
          <w:sz w:val="22"/>
        </w:rPr>
      </w:lvl>
    </w:lvlOverride>
  </w:num>
  <w:num w:numId="21">
    <w:abstractNumId w:val="0"/>
    <w:lvlOverride w:ilvl="0">
      <w:lvl w:ilvl="0">
        <w:numFmt w:val="bullet"/>
        <w:lvlText w:val=""/>
        <w:legacy w:legacy="1" w:legacySpace="0" w:legacyIndent="0"/>
        <w:lvlJc w:val="left"/>
        <w:rPr>
          <w:rFonts w:ascii="Wingdings" w:hAnsi="Wingdings" w:hint="default"/>
          <w:sz w:val="16"/>
        </w:rPr>
      </w:lvl>
    </w:lvlOverride>
  </w:num>
  <w:num w:numId="22">
    <w:abstractNumId w:val="4"/>
    <w:lvlOverride w:ilvl="0">
      <w:lvl w:ilvl="0">
        <w:start w:val="1"/>
        <w:numFmt w:val="decimal"/>
        <w:suff w:val="space"/>
        <w:lvlText w:val="%1．"/>
        <w:lvlJc w:val="left"/>
        <w:pPr>
          <w:ind w:left="227" w:hanging="227"/>
        </w:pPr>
        <w:rPr>
          <w:rFonts w:hint="eastAsia"/>
        </w:rPr>
      </w:lvl>
    </w:lvlOverride>
    <w:lvlOverride w:ilvl="1">
      <w:lvl w:ilvl="1">
        <w:start w:val="1"/>
        <w:numFmt w:val="decimal"/>
        <w:suff w:val="space"/>
        <w:lvlText w:val="(%2)"/>
        <w:lvlJc w:val="left"/>
        <w:pPr>
          <w:ind w:left="511" w:hanging="227"/>
        </w:pPr>
        <w:rPr>
          <w:rFonts w:hint="eastAsia"/>
          <w:b w:val="0"/>
        </w:rPr>
      </w:lvl>
    </w:lvlOverride>
    <w:lvlOverride w:ilvl="2">
      <w:lvl w:ilvl="2">
        <w:start w:val="1"/>
        <w:numFmt w:val="decimalEnclosedCircle"/>
        <w:suff w:val="nothing"/>
        <w:lvlText w:val="%3"/>
        <w:lvlJc w:val="left"/>
        <w:pPr>
          <w:ind w:left="652" w:hanging="226"/>
        </w:pPr>
        <w:rPr>
          <w:rFonts w:hint="eastAsia"/>
          <w:b w:val="0"/>
        </w:rPr>
      </w:lvl>
    </w:lvlOverride>
    <w:lvlOverride w:ilvl="3">
      <w:lvl w:ilvl="3">
        <w:start w:val="1"/>
        <w:numFmt w:val="lowerRoman"/>
        <w:suff w:val="space"/>
        <w:lvlText w:val="%4)"/>
        <w:lvlJc w:val="left"/>
        <w:pPr>
          <w:ind w:left="907" w:hanging="227"/>
        </w:pPr>
        <w:rPr>
          <w:rFonts w:hint="eastAsia"/>
        </w:rPr>
      </w:lvl>
    </w:lvlOverride>
    <w:lvlOverride w:ilvl="4">
      <w:lvl w:ilvl="4">
        <w:start w:val="1"/>
        <w:numFmt w:val="bullet"/>
        <w:lvlRestart w:val="3"/>
        <w:suff w:val="nothing"/>
        <w:lvlText w:val="・"/>
        <w:lvlJc w:val="left"/>
        <w:pPr>
          <w:ind w:left="907" w:hanging="227"/>
        </w:pPr>
        <w:rPr>
          <w:rFonts w:ascii="ＭＳ 明朝" w:eastAsia="ＭＳ 明朝" w:hAnsi="ＭＳ 明朝" w:hint="eastAsia"/>
          <w:color w:val="auto"/>
        </w:rPr>
      </w:lvl>
    </w:lvlOverride>
    <w:lvlOverride w:ilvl="5">
      <w:lvl w:ilvl="5">
        <w:start w:val="1"/>
        <w:numFmt w:val="bullet"/>
        <w:lvlRestart w:val="3"/>
        <w:suff w:val="nothing"/>
        <w:lvlText w:val="−"/>
        <w:lvlJc w:val="left"/>
        <w:pPr>
          <w:ind w:left="907" w:hanging="227"/>
        </w:pPr>
        <w:rPr>
          <w:rFonts w:ascii="ＭＳ Ｐゴシック" w:eastAsia="ＭＳ Ｐゴシック" w:hAnsi="ＭＳ Ｐゴシック" w:hint="eastAsia"/>
        </w:rPr>
      </w:lvl>
    </w:lvlOverride>
    <w:lvlOverride w:ilvl="6">
      <w:lvl w:ilvl="6">
        <w:start w:val="1"/>
        <w:numFmt w:val="none"/>
        <w:suff w:val="nothing"/>
        <w:lvlText w:val=""/>
        <w:lvlJc w:val="left"/>
        <w:pPr>
          <w:ind w:left="5481" w:hanging="425"/>
        </w:pPr>
        <w:rPr>
          <w:rFonts w:hint="eastAsia"/>
        </w:rPr>
      </w:lvl>
    </w:lvlOverride>
    <w:lvlOverride w:ilvl="7">
      <w:lvl w:ilvl="7">
        <w:start w:val="1"/>
        <w:numFmt w:val="none"/>
        <w:suff w:val="nothing"/>
        <w:lvlText w:val=""/>
        <w:lvlJc w:val="left"/>
        <w:pPr>
          <w:ind w:left="5907" w:hanging="426"/>
        </w:pPr>
        <w:rPr>
          <w:rFonts w:hint="eastAsia"/>
        </w:rPr>
      </w:lvl>
    </w:lvlOverride>
    <w:lvlOverride w:ilvl="8">
      <w:lvl w:ilvl="8">
        <w:start w:val="1"/>
        <w:numFmt w:val="none"/>
        <w:suff w:val="nothing"/>
        <w:lvlText w:val=""/>
        <w:lvlJc w:val="right"/>
        <w:pPr>
          <w:ind w:left="6332" w:hanging="425"/>
        </w:pPr>
        <w:rPr>
          <w:rFonts w:hint="eastAsia"/>
        </w:rPr>
      </w:lvl>
    </w:lvlOverride>
  </w:num>
  <w:num w:numId="23">
    <w:abstractNumId w:val="1"/>
  </w:num>
  <w:num w:numId="24">
    <w:abstractNumId w:val="8"/>
  </w:num>
  <w:num w:numId="25">
    <w:abstractNumId w:val="11"/>
  </w:num>
  <w:num w:numId="26">
    <w:abstractNumId w:val="6"/>
  </w:num>
  <w:num w:numId="27">
    <w:abstractNumId w:val="16"/>
  </w:num>
  <w:num w:numId="28">
    <w:abstractNumId w:val="7"/>
  </w:num>
  <w:num w:numId="29">
    <w:abstractNumId w:val="14"/>
  </w:num>
  <w:num w:numId="30">
    <w:abstractNumId w:val="10"/>
  </w:num>
  <w:num w:numId="31">
    <w:abstractNumId w:val="5"/>
  </w:num>
  <w:num w:numId="32">
    <w:abstractNumId w:val="3"/>
  </w:num>
  <w:num w:numId="33">
    <w:abstractNumId w:val="9"/>
  </w:num>
  <w:num w:numId="34">
    <w:abstractNumId w:val="12"/>
  </w:num>
  <w:num w:numId="35">
    <w:abstractNumId w:val="17"/>
  </w:num>
  <w:num w:numId="36">
    <w:abstractNumId w:val="1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EDA"/>
    <w:rsid w:val="00003256"/>
    <w:rsid w:val="0000385A"/>
    <w:rsid w:val="00003D6E"/>
    <w:rsid w:val="000118D8"/>
    <w:rsid w:val="00013CE9"/>
    <w:rsid w:val="00025372"/>
    <w:rsid w:val="000340BF"/>
    <w:rsid w:val="00047B6B"/>
    <w:rsid w:val="0006704B"/>
    <w:rsid w:val="00067278"/>
    <w:rsid w:val="00075EE1"/>
    <w:rsid w:val="00082AC1"/>
    <w:rsid w:val="000923BF"/>
    <w:rsid w:val="000A2E61"/>
    <w:rsid w:val="000B0D0F"/>
    <w:rsid w:val="000C6DAE"/>
    <w:rsid w:val="000D11A1"/>
    <w:rsid w:val="000D19A4"/>
    <w:rsid w:val="000D4C6F"/>
    <w:rsid w:val="000D7BED"/>
    <w:rsid w:val="000E3436"/>
    <w:rsid w:val="000F38CF"/>
    <w:rsid w:val="00100A9F"/>
    <w:rsid w:val="001102FE"/>
    <w:rsid w:val="001131FE"/>
    <w:rsid w:val="00113515"/>
    <w:rsid w:val="001254E9"/>
    <w:rsid w:val="00130A03"/>
    <w:rsid w:val="001410C7"/>
    <w:rsid w:val="00141B04"/>
    <w:rsid w:val="00141E69"/>
    <w:rsid w:val="00146D76"/>
    <w:rsid w:val="001602E3"/>
    <w:rsid w:val="00162E13"/>
    <w:rsid w:val="00164603"/>
    <w:rsid w:val="00164B9B"/>
    <w:rsid w:val="00172535"/>
    <w:rsid w:val="00173063"/>
    <w:rsid w:val="00173655"/>
    <w:rsid w:val="00181FC7"/>
    <w:rsid w:val="0019168D"/>
    <w:rsid w:val="001A199A"/>
    <w:rsid w:val="001B5BA4"/>
    <w:rsid w:val="001B61CC"/>
    <w:rsid w:val="001C23AD"/>
    <w:rsid w:val="001E5A6F"/>
    <w:rsid w:val="001E65F2"/>
    <w:rsid w:val="001F0832"/>
    <w:rsid w:val="00200AB1"/>
    <w:rsid w:val="002010D0"/>
    <w:rsid w:val="00202002"/>
    <w:rsid w:val="00205356"/>
    <w:rsid w:val="00206509"/>
    <w:rsid w:val="00207367"/>
    <w:rsid w:val="002232FC"/>
    <w:rsid w:val="002273DE"/>
    <w:rsid w:val="00237BEC"/>
    <w:rsid w:val="00244046"/>
    <w:rsid w:val="00244109"/>
    <w:rsid w:val="00244D76"/>
    <w:rsid w:val="002670C7"/>
    <w:rsid w:val="00272B2E"/>
    <w:rsid w:val="00282789"/>
    <w:rsid w:val="002831A2"/>
    <w:rsid w:val="00285B32"/>
    <w:rsid w:val="00290179"/>
    <w:rsid w:val="00295918"/>
    <w:rsid w:val="002B43D8"/>
    <w:rsid w:val="002D2964"/>
    <w:rsid w:val="002D3DD5"/>
    <w:rsid w:val="002E1690"/>
    <w:rsid w:val="002E18AB"/>
    <w:rsid w:val="002E45D5"/>
    <w:rsid w:val="002F14BC"/>
    <w:rsid w:val="002F2367"/>
    <w:rsid w:val="002F4D86"/>
    <w:rsid w:val="002F7D85"/>
    <w:rsid w:val="003032D3"/>
    <w:rsid w:val="003204FA"/>
    <w:rsid w:val="00325E66"/>
    <w:rsid w:val="00326A85"/>
    <w:rsid w:val="003271A4"/>
    <w:rsid w:val="003354AC"/>
    <w:rsid w:val="00360E98"/>
    <w:rsid w:val="00363986"/>
    <w:rsid w:val="00381537"/>
    <w:rsid w:val="003A351E"/>
    <w:rsid w:val="003A6CA6"/>
    <w:rsid w:val="003B0D09"/>
    <w:rsid w:val="003D15BF"/>
    <w:rsid w:val="003D3280"/>
    <w:rsid w:val="003D5FFD"/>
    <w:rsid w:val="003E4CB6"/>
    <w:rsid w:val="003E6F2E"/>
    <w:rsid w:val="003F2ED2"/>
    <w:rsid w:val="0040486E"/>
    <w:rsid w:val="00407ACB"/>
    <w:rsid w:val="0041170A"/>
    <w:rsid w:val="00412AC1"/>
    <w:rsid w:val="00425E35"/>
    <w:rsid w:val="0043015F"/>
    <w:rsid w:val="0044304F"/>
    <w:rsid w:val="00451A25"/>
    <w:rsid w:val="004616AF"/>
    <w:rsid w:val="004719AE"/>
    <w:rsid w:val="00473C55"/>
    <w:rsid w:val="00484769"/>
    <w:rsid w:val="004861BC"/>
    <w:rsid w:val="0049574D"/>
    <w:rsid w:val="004A2AA1"/>
    <w:rsid w:val="004B0AAD"/>
    <w:rsid w:val="004B45A6"/>
    <w:rsid w:val="004D085D"/>
    <w:rsid w:val="004E60F8"/>
    <w:rsid w:val="00505284"/>
    <w:rsid w:val="005306C5"/>
    <w:rsid w:val="00553E75"/>
    <w:rsid w:val="00570C2F"/>
    <w:rsid w:val="00593BF9"/>
    <w:rsid w:val="00597BAD"/>
    <w:rsid w:val="005A13B7"/>
    <w:rsid w:val="005A2B23"/>
    <w:rsid w:val="005B2D6A"/>
    <w:rsid w:val="005C0C87"/>
    <w:rsid w:val="005C2C3E"/>
    <w:rsid w:val="005E1BB6"/>
    <w:rsid w:val="005E1DB1"/>
    <w:rsid w:val="005E41B8"/>
    <w:rsid w:val="005E5B5C"/>
    <w:rsid w:val="005E6F8D"/>
    <w:rsid w:val="005F25F6"/>
    <w:rsid w:val="006127D9"/>
    <w:rsid w:val="006206DC"/>
    <w:rsid w:val="00623B6D"/>
    <w:rsid w:val="006405FC"/>
    <w:rsid w:val="00653B52"/>
    <w:rsid w:val="00655A28"/>
    <w:rsid w:val="00694009"/>
    <w:rsid w:val="006A2156"/>
    <w:rsid w:val="006A29B5"/>
    <w:rsid w:val="006B2F51"/>
    <w:rsid w:val="006B31D4"/>
    <w:rsid w:val="006B7F75"/>
    <w:rsid w:val="006C7226"/>
    <w:rsid w:val="006D1CD6"/>
    <w:rsid w:val="006D22B3"/>
    <w:rsid w:val="006D7B6A"/>
    <w:rsid w:val="006E618C"/>
    <w:rsid w:val="006F608F"/>
    <w:rsid w:val="0070636C"/>
    <w:rsid w:val="007106A3"/>
    <w:rsid w:val="007113A7"/>
    <w:rsid w:val="00716F90"/>
    <w:rsid w:val="00721B5A"/>
    <w:rsid w:val="007367B4"/>
    <w:rsid w:val="00736A23"/>
    <w:rsid w:val="00747CDE"/>
    <w:rsid w:val="00751CDE"/>
    <w:rsid w:val="00751DDA"/>
    <w:rsid w:val="007621C2"/>
    <w:rsid w:val="00763043"/>
    <w:rsid w:val="00772516"/>
    <w:rsid w:val="00774E9A"/>
    <w:rsid w:val="007801A3"/>
    <w:rsid w:val="00781D31"/>
    <w:rsid w:val="007B006F"/>
    <w:rsid w:val="007B36D3"/>
    <w:rsid w:val="007B694E"/>
    <w:rsid w:val="007E32F2"/>
    <w:rsid w:val="007E37E6"/>
    <w:rsid w:val="007E5336"/>
    <w:rsid w:val="00805A20"/>
    <w:rsid w:val="00806725"/>
    <w:rsid w:val="0081335C"/>
    <w:rsid w:val="00854A28"/>
    <w:rsid w:val="00860681"/>
    <w:rsid w:val="008646B9"/>
    <w:rsid w:val="00872A04"/>
    <w:rsid w:val="008A0A00"/>
    <w:rsid w:val="008B4CB1"/>
    <w:rsid w:val="008C4DDE"/>
    <w:rsid w:val="008C6F0B"/>
    <w:rsid w:val="008C7427"/>
    <w:rsid w:val="008D0E18"/>
    <w:rsid w:val="008D1DD3"/>
    <w:rsid w:val="008D5C3A"/>
    <w:rsid w:val="008D5F33"/>
    <w:rsid w:val="008F16D1"/>
    <w:rsid w:val="00900F6D"/>
    <w:rsid w:val="00901495"/>
    <w:rsid w:val="009060D7"/>
    <w:rsid w:val="009139E2"/>
    <w:rsid w:val="00931AEE"/>
    <w:rsid w:val="00942250"/>
    <w:rsid w:val="00981E60"/>
    <w:rsid w:val="00996ED7"/>
    <w:rsid w:val="009A5479"/>
    <w:rsid w:val="009B1134"/>
    <w:rsid w:val="009B1E97"/>
    <w:rsid w:val="009B3D9C"/>
    <w:rsid w:val="009B61D8"/>
    <w:rsid w:val="009B6F59"/>
    <w:rsid w:val="009B763D"/>
    <w:rsid w:val="009B767C"/>
    <w:rsid w:val="009C0332"/>
    <w:rsid w:val="009C0F1F"/>
    <w:rsid w:val="009C4DCA"/>
    <w:rsid w:val="009D0ACD"/>
    <w:rsid w:val="009D2307"/>
    <w:rsid w:val="009E02AB"/>
    <w:rsid w:val="009E20AC"/>
    <w:rsid w:val="009F1D11"/>
    <w:rsid w:val="00A02675"/>
    <w:rsid w:val="00A05AC9"/>
    <w:rsid w:val="00A24CAD"/>
    <w:rsid w:val="00A277B8"/>
    <w:rsid w:val="00A3750F"/>
    <w:rsid w:val="00A40750"/>
    <w:rsid w:val="00A41A45"/>
    <w:rsid w:val="00A600B5"/>
    <w:rsid w:val="00A6701C"/>
    <w:rsid w:val="00A70EAA"/>
    <w:rsid w:val="00A904CB"/>
    <w:rsid w:val="00A97D3A"/>
    <w:rsid w:val="00AA4531"/>
    <w:rsid w:val="00AB0BDE"/>
    <w:rsid w:val="00AF4C92"/>
    <w:rsid w:val="00AF5F43"/>
    <w:rsid w:val="00B14EF1"/>
    <w:rsid w:val="00B21747"/>
    <w:rsid w:val="00B225C1"/>
    <w:rsid w:val="00B26A6D"/>
    <w:rsid w:val="00B601F1"/>
    <w:rsid w:val="00B615E1"/>
    <w:rsid w:val="00B62C74"/>
    <w:rsid w:val="00B645E9"/>
    <w:rsid w:val="00B724BA"/>
    <w:rsid w:val="00B75948"/>
    <w:rsid w:val="00B77702"/>
    <w:rsid w:val="00B95487"/>
    <w:rsid w:val="00BA2981"/>
    <w:rsid w:val="00BA4E4F"/>
    <w:rsid w:val="00BB396B"/>
    <w:rsid w:val="00BC4D8B"/>
    <w:rsid w:val="00BD0641"/>
    <w:rsid w:val="00BE020E"/>
    <w:rsid w:val="00BE0F55"/>
    <w:rsid w:val="00BE2855"/>
    <w:rsid w:val="00C136FF"/>
    <w:rsid w:val="00C159F7"/>
    <w:rsid w:val="00C21BA8"/>
    <w:rsid w:val="00C21F8E"/>
    <w:rsid w:val="00C413E6"/>
    <w:rsid w:val="00C45127"/>
    <w:rsid w:val="00C65A26"/>
    <w:rsid w:val="00C7760A"/>
    <w:rsid w:val="00C8417E"/>
    <w:rsid w:val="00C904D7"/>
    <w:rsid w:val="00C94C13"/>
    <w:rsid w:val="00CA5EDA"/>
    <w:rsid w:val="00CD2C6C"/>
    <w:rsid w:val="00CD2C97"/>
    <w:rsid w:val="00CE3D15"/>
    <w:rsid w:val="00CE5FF7"/>
    <w:rsid w:val="00D046F1"/>
    <w:rsid w:val="00D1029D"/>
    <w:rsid w:val="00D133C5"/>
    <w:rsid w:val="00D15EEC"/>
    <w:rsid w:val="00D17152"/>
    <w:rsid w:val="00D3789B"/>
    <w:rsid w:val="00D43BC8"/>
    <w:rsid w:val="00D4593C"/>
    <w:rsid w:val="00D55764"/>
    <w:rsid w:val="00D559F6"/>
    <w:rsid w:val="00D566EE"/>
    <w:rsid w:val="00D57638"/>
    <w:rsid w:val="00D620BF"/>
    <w:rsid w:val="00D62AE0"/>
    <w:rsid w:val="00D63E58"/>
    <w:rsid w:val="00D64ABB"/>
    <w:rsid w:val="00D74D5A"/>
    <w:rsid w:val="00D8705F"/>
    <w:rsid w:val="00D92047"/>
    <w:rsid w:val="00DA31DA"/>
    <w:rsid w:val="00DA6CDC"/>
    <w:rsid w:val="00DB110B"/>
    <w:rsid w:val="00DB26A2"/>
    <w:rsid w:val="00DC0B58"/>
    <w:rsid w:val="00DD2525"/>
    <w:rsid w:val="00DE1C70"/>
    <w:rsid w:val="00DE5DF4"/>
    <w:rsid w:val="00E01CE7"/>
    <w:rsid w:val="00E022DC"/>
    <w:rsid w:val="00E07ED1"/>
    <w:rsid w:val="00E25655"/>
    <w:rsid w:val="00E279D4"/>
    <w:rsid w:val="00E37AE7"/>
    <w:rsid w:val="00E4665F"/>
    <w:rsid w:val="00E62468"/>
    <w:rsid w:val="00E745C5"/>
    <w:rsid w:val="00E763CF"/>
    <w:rsid w:val="00E8296E"/>
    <w:rsid w:val="00E9256D"/>
    <w:rsid w:val="00E97D3A"/>
    <w:rsid w:val="00EA6383"/>
    <w:rsid w:val="00EB5697"/>
    <w:rsid w:val="00ED18D2"/>
    <w:rsid w:val="00ED3309"/>
    <w:rsid w:val="00EE406B"/>
    <w:rsid w:val="00EE7F38"/>
    <w:rsid w:val="00EF1493"/>
    <w:rsid w:val="00EF165D"/>
    <w:rsid w:val="00EF2383"/>
    <w:rsid w:val="00EF3792"/>
    <w:rsid w:val="00F02734"/>
    <w:rsid w:val="00F031A1"/>
    <w:rsid w:val="00F04659"/>
    <w:rsid w:val="00F140C6"/>
    <w:rsid w:val="00F16FBE"/>
    <w:rsid w:val="00F3214B"/>
    <w:rsid w:val="00F3276C"/>
    <w:rsid w:val="00F34C56"/>
    <w:rsid w:val="00F35E14"/>
    <w:rsid w:val="00F510BD"/>
    <w:rsid w:val="00F518FD"/>
    <w:rsid w:val="00F534B2"/>
    <w:rsid w:val="00F60663"/>
    <w:rsid w:val="00F606CC"/>
    <w:rsid w:val="00F95B7E"/>
    <w:rsid w:val="00FB5310"/>
    <w:rsid w:val="00FC04D9"/>
    <w:rsid w:val="00FD7FCC"/>
    <w:rsid w:val="00FF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D046F1"/>
    <w:pPr>
      <w:keepNext/>
      <w:outlineLvl w:val="0"/>
    </w:pPr>
    <w:rPr>
      <w:rFonts w:ascii="Arial" w:eastAsia="ＭＳ ゴシック" w:hAnsi="Arial"/>
      <w:sz w:val="24"/>
    </w:rPr>
  </w:style>
  <w:style w:type="paragraph" w:styleId="2">
    <w:name w:val="heading 2"/>
    <w:basedOn w:val="a0"/>
    <w:next w:val="a0"/>
    <w:qFormat/>
    <w:rsid w:val="00B14EF1"/>
    <w:pPr>
      <w:keepNext/>
      <w:outlineLvl w:val="1"/>
    </w:pPr>
    <w:rPr>
      <w:rFonts w:ascii="Arial" w:eastAsia="ＭＳ ゴシック" w:hAnsi="Arial"/>
    </w:rPr>
  </w:style>
  <w:style w:type="paragraph" w:styleId="3">
    <w:name w:val="heading 3"/>
    <w:basedOn w:val="a0"/>
    <w:next w:val="a0"/>
    <w:qFormat/>
    <w:rsid w:val="00B14EF1"/>
    <w:pPr>
      <w:keepNext/>
      <w:ind w:leftChars="400" w:left="400"/>
      <w:outlineLvl w:val="2"/>
    </w:pPr>
    <w:rPr>
      <w:rFonts w:ascii="Arial" w:eastAsia="ＭＳ ゴシック" w:hAnsi="Arial"/>
    </w:rPr>
  </w:style>
  <w:style w:type="paragraph" w:styleId="4">
    <w:name w:val="heading 4"/>
    <w:basedOn w:val="a0"/>
    <w:next w:val="a0"/>
    <w:qFormat/>
    <w:rsid w:val="008646B9"/>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キシモト"/>
    <w:rsid w:val="008646B9"/>
    <w:pPr>
      <w:numPr>
        <w:numId w:val="1"/>
      </w:numPr>
    </w:pPr>
  </w:style>
  <w:style w:type="character" w:styleId="a4">
    <w:name w:val="Hyperlink"/>
    <w:basedOn w:val="a1"/>
    <w:rsid w:val="00CA5EDA"/>
    <w:rPr>
      <w:color w:val="0000FF"/>
      <w:u w:val="single"/>
    </w:rPr>
  </w:style>
  <w:style w:type="paragraph" w:styleId="a5">
    <w:name w:val="header"/>
    <w:basedOn w:val="a0"/>
    <w:rsid w:val="00F02734"/>
    <w:pPr>
      <w:tabs>
        <w:tab w:val="center" w:pos="4252"/>
        <w:tab w:val="right" w:pos="8504"/>
      </w:tabs>
      <w:snapToGrid w:val="0"/>
    </w:pPr>
  </w:style>
  <w:style w:type="paragraph" w:styleId="a6">
    <w:name w:val="footer"/>
    <w:basedOn w:val="a0"/>
    <w:rsid w:val="00F02734"/>
    <w:pPr>
      <w:tabs>
        <w:tab w:val="center" w:pos="4252"/>
        <w:tab w:val="right" w:pos="8504"/>
      </w:tabs>
      <w:snapToGrid w:val="0"/>
    </w:pPr>
  </w:style>
  <w:style w:type="character" w:styleId="a7">
    <w:name w:val="page number"/>
    <w:basedOn w:val="a1"/>
    <w:rsid w:val="00F02734"/>
  </w:style>
  <w:style w:type="character" w:styleId="a8">
    <w:name w:val="FollowedHyperlink"/>
    <w:basedOn w:val="a1"/>
    <w:rsid w:val="009B1E97"/>
    <w:rPr>
      <w:color w:val="800080"/>
      <w:u w:val="single"/>
    </w:rPr>
  </w:style>
  <w:style w:type="paragraph" w:styleId="a9">
    <w:name w:val="Balloon Text"/>
    <w:basedOn w:val="a0"/>
    <w:link w:val="aa"/>
    <w:rsid w:val="008D0E18"/>
    <w:rPr>
      <w:rFonts w:ascii="Arial" w:eastAsia="ＭＳ ゴシック" w:hAnsi="Arial"/>
      <w:sz w:val="18"/>
      <w:szCs w:val="18"/>
    </w:rPr>
  </w:style>
  <w:style w:type="character" w:customStyle="1" w:styleId="aa">
    <w:name w:val="吹き出し (文字)"/>
    <w:basedOn w:val="a1"/>
    <w:link w:val="a9"/>
    <w:rsid w:val="008D0E18"/>
    <w:rPr>
      <w:rFonts w:ascii="Arial" w:eastAsia="ＭＳ ゴシック" w:hAnsi="Arial" w:cs="Times New Roman"/>
      <w:kern w:val="2"/>
      <w:sz w:val="18"/>
      <w:szCs w:val="18"/>
    </w:rPr>
  </w:style>
  <w:style w:type="paragraph" w:styleId="ab">
    <w:name w:val="List Paragraph"/>
    <w:basedOn w:val="a0"/>
    <w:uiPriority w:val="34"/>
    <w:qFormat/>
    <w:rsid w:val="00BE020E"/>
    <w:pPr>
      <w:ind w:leftChars="400" w:left="840"/>
    </w:pPr>
  </w:style>
  <w:style w:type="table" w:styleId="ac">
    <w:name w:val="Table Grid"/>
    <w:basedOn w:val="a2"/>
    <w:rsid w:val="0011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4684">
      <w:bodyDiv w:val="1"/>
      <w:marLeft w:val="0"/>
      <w:marRight w:val="0"/>
      <w:marTop w:val="0"/>
      <w:marBottom w:val="0"/>
      <w:divBdr>
        <w:top w:val="none" w:sz="0" w:space="0" w:color="auto"/>
        <w:left w:val="none" w:sz="0" w:space="0" w:color="auto"/>
        <w:bottom w:val="none" w:sz="0" w:space="0" w:color="auto"/>
        <w:right w:val="none" w:sz="0" w:space="0" w:color="auto"/>
      </w:divBdr>
      <w:divsChild>
        <w:div w:id="111529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stoms.go.jp/tetsuzuki/washington/furcarpet/furcarpetcontents_jr.htm" TargetMode="External"/><Relationship Id="rId18" Type="http://schemas.openxmlformats.org/officeDocument/2006/relationships/hyperlink" Target="http://www.customs.go.jp/tetsuzuki/washington/others/otherscontents_jr.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customs.go.jp/tetsuzuki/washington/zouge/zougecontents_jr.htm" TargetMode="External"/><Relationship Id="rId17" Type="http://schemas.openxmlformats.org/officeDocument/2006/relationships/hyperlink" Target="http://www.customs.go.jp/tetsuzuki/washington/accesary/accesarycontents_jr.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stoms.go.jp/tetsuzuki/washington/collecterspieces/collecterspiecescontents_jr.ht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go.jp/tetsuzuki/washington/chiesedrug/chiesedrugcontents_jr.htm"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customs.go.jp/tetsuzuki/washington/handbagbeltwallet/handbagbeltwalletcontents_jr.htm"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ustoms.go.jp/tetsuzuki/washington/leatherproducts/leatherproductscontents_jr.htm"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7AC4-BE0C-4E2D-BBB7-CF6C2D74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資料11</vt:lpstr>
    </vt:vector>
  </TitlesOfParts>
  <Company>Microsoft</Company>
  <LinksUpToDate>false</LinksUpToDate>
  <CharactersWithSpaces>5921</CharactersWithSpaces>
  <SharedDoc>false</SharedDoc>
  <HLinks>
    <vt:vector size="54" baseType="variant">
      <vt:variant>
        <vt:i4>1966179</vt:i4>
      </vt:variant>
      <vt:variant>
        <vt:i4>24</vt:i4>
      </vt:variant>
      <vt:variant>
        <vt:i4>0</vt:i4>
      </vt:variant>
      <vt:variant>
        <vt:i4>5</vt:i4>
      </vt:variant>
      <vt:variant>
        <vt:lpwstr>http://www.customs.go.jp/tetsuzuki/washington/others/otherscontents_jr.htm</vt:lpwstr>
      </vt:variant>
      <vt:variant>
        <vt:lpwstr/>
      </vt:variant>
      <vt:variant>
        <vt:i4>1310825</vt:i4>
      </vt:variant>
      <vt:variant>
        <vt:i4>21</vt:i4>
      </vt:variant>
      <vt:variant>
        <vt:i4>0</vt:i4>
      </vt:variant>
      <vt:variant>
        <vt:i4>5</vt:i4>
      </vt:variant>
      <vt:variant>
        <vt:lpwstr>http://www.customs.go.jp/tetsuzuki/washington/accesary/accesarycontents_jr.htm</vt:lpwstr>
      </vt:variant>
      <vt:variant>
        <vt:lpwstr/>
      </vt:variant>
      <vt:variant>
        <vt:i4>1704039</vt:i4>
      </vt:variant>
      <vt:variant>
        <vt:i4>18</vt:i4>
      </vt:variant>
      <vt:variant>
        <vt:i4>0</vt:i4>
      </vt:variant>
      <vt:variant>
        <vt:i4>5</vt:i4>
      </vt:variant>
      <vt:variant>
        <vt:lpwstr>http://www.customs.go.jp/tetsuzuki/washington/collecterspieces/collecterspiecescontents_jr.htm</vt:lpwstr>
      </vt:variant>
      <vt:variant>
        <vt:lpwstr/>
      </vt:variant>
      <vt:variant>
        <vt:i4>2490459</vt:i4>
      </vt:variant>
      <vt:variant>
        <vt:i4>15</vt:i4>
      </vt:variant>
      <vt:variant>
        <vt:i4>0</vt:i4>
      </vt:variant>
      <vt:variant>
        <vt:i4>5</vt:i4>
      </vt:variant>
      <vt:variant>
        <vt:lpwstr>http://www.customs.go.jp/tetsuzuki/washington/handbagbeltwallet/handbagbeltwalletcontents_jr.htm</vt:lpwstr>
      </vt:variant>
      <vt:variant>
        <vt:lpwstr/>
      </vt:variant>
      <vt:variant>
        <vt:i4>2490459</vt:i4>
      </vt:variant>
      <vt:variant>
        <vt:i4>12</vt:i4>
      </vt:variant>
      <vt:variant>
        <vt:i4>0</vt:i4>
      </vt:variant>
      <vt:variant>
        <vt:i4>5</vt:i4>
      </vt:variant>
      <vt:variant>
        <vt:lpwstr>http://www.customs.go.jp/tetsuzuki/washington/leatherproducts/leatherproductscontents_jr.htm</vt:lpwstr>
      </vt:variant>
      <vt:variant>
        <vt:lpwstr/>
      </vt:variant>
      <vt:variant>
        <vt:i4>2490459</vt:i4>
      </vt:variant>
      <vt:variant>
        <vt:i4>9</vt:i4>
      </vt:variant>
      <vt:variant>
        <vt:i4>0</vt:i4>
      </vt:variant>
      <vt:variant>
        <vt:i4>5</vt:i4>
      </vt:variant>
      <vt:variant>
        <vt:lpwstr>http://www.customs.go.jp/tetsuzuki/washington/furcarpet/furcarpetcontents_jr.htm</vt:lpwstr>
      </vt:variant>
      <vt:variant>
        <vt:lpwstr/>
      </vt:variant>
      <vt:variant>
        <vt:i4>2490459</vt:i4>
      </vt:variant>
      <vt:variant>
        <vt:i4>6</vt:i4>
      </vt:variant>
      <vt:variant>
        <vt:i4>0</vt:i4>
      </vt:variant>
      <vt:variant>
        <vt:i4>5</vt:i4>
      </vt:variant>
      <vt:variant>
        <vt:lpwstr>http://www.customs.go.jp/tetsuzuki/washington/zouge/zougecontents_jr.htm</vt:lpwstr>
      </vt:variant>
      <vt:variant>
        <vt:lpwstr/>
      </vt:variant>
      <vt:variant>
        <vt:i4>1835105</vt:i4>
      </vt:variant>
      <vt:variant>
        <vt:i4>3</vt:i4>
      </vt:variant>
      <vt:variant>
        <vt:i4>0</vt:i4>
      </vt:variant>
      <vt:variant>
        <vt:i4>5</vt:i4>
      </vt:variant>
      <vt:variant>
        <vt:lpwstr>http://www.customs.go.jp/tetsuzuki/washington/chiesedrug/chiesedrugcontents_jr.htm</vt:lpwstr>
      </vt:variant>
      <vt:variant>
        <vt:lpwstr/>
      </vt:variant>
      <vt:variant>
        <vt:i4>1638500</vt:i4>
      </vt:variant>
      <vt:variant>
        <vt:i4>0</vt:i4>
      </vt:variant>
      <vt:variant>
        <vt:i4>0</vt:i4>
      </vt:variant>
      <vt:variant>
        <vt:i4>5</vt:i4>
      </vt:variant>
      <vt:variant>
        <vt:lpwstr>http://www.customs.go.jp/tetsuzuki/washington/liveanimal/liveanimalcontents_jr.htm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資料11</dc:title>
  <dc:creator>kishi</dc:creator>
  <cp:lastModifiedBy>T.Kishimoto</cp:lastModifiedBy>
  <cp:revision>2</cp:revision>
  <cp:lastPrinted>2009-01-13T02:43:00Z</cp:lastPrinted>
  <dcterms:created xsi:type="dcterms:W3CDTF">2013-01-11T05:27:00Z</dcterms:created>
  <dcterms:modified xsi:type="dcterms:W3CDTF">2013-01-11T05:27:00Z</dcterms:modified>
</cp:coreProperties>
</file>